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ind w:firstLine="480"/>
        <w:jc w:val="center"/>
        <w:rPr>
          <w:rFonts w:cs="宋体" w:asciiTheme="minorEastAsia" w:hAnsiTheme="minorEastAsia"/>
          <w:b/>
          <w:color w:val="2E2E2E"/>
          <w:kern w:val="0"/>
          <w:sz w:val="32"/>
          <w:szCs w:val="32"/>
        </w:rPr>
      </w:pPr>
      <w:bookmarkStart w:id="0" w:name="_GoBack"/>
      <w:r>
        <w:rPr>
          <w:rFonts w:hint="eastAsia" w:cs="宋体" w:asciiTheme="minorEastAsia" w:hAnsiTheme="minorEastAsia"/>
          <w:b/>
          <w:color w:val="2E2E2E"/>
          <w:kern w:val="0"/>
          <w:sz w:val="32"/>
          <w:szCs w:val="32"/>
        </w:rPr>
        <w:t>关于组织新进青年教师试讲的通知</w:t>
      </w:r>
      <w:bookmarkEnd w:id="0"/>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各教研室：</w:t>
      </w:r>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为建立和完善提高我院本科教学水平和人才培养质量的长效机制，为进一步规范新进青年教师主讲教师资格认定，提升教师教学水平，确保青年教师胜任教学工作，切实提高课堂教学质量，决定组织开展新进青年教师试讲活动，现将有关事宜通知如下：</w:t>
      </w:r>
    </w:p>
    <w:p>
      <w:pPr>
        <w:widowControl/>
        <w:shd w:val="clear" w:color="auto" w:fill="FFFFFF"/>
        <w:spacing w:line="500" w:lineRule="exact"/>
        <w:ind w:firstLine="480"/>
        <w:jc w:val="left"/>
        <w:rPr>
          <w:rFonts w:cs="宋体" w:asciiTheme="minorEastAsia" w:hAnsiTheme="minorEastAsia"/>
          <w:color w:val="2E2E2E"/>
          <w:kern w:val="0"/>
          <w:sz w:val="28"/>
          <w:szCs w:val="28"/>
        </w:rPr>
      </w:pPr>
      <w:r>
        <w:rPr>
          <w:rFonts w:hint="eastAsia" w:cs="宋体" w:asciiTheme="minorEastAsia" w:hAnsiTheme="minorEastAsia"/>
          <w:b/>
          <w:bCs/>
          <w:color w:val="2E2E2E"/>
          <w:kern w:val="0"/>
          <w:sz w:val="28"/>
          <w:szCs w:val="28"/>
        </w:rPr>
        <w:t>一、试讲活动对象</w:t>
      </w:r>
    </w:p>
    <w:p>
      <w:pPr>
        <w:widowControl/>
        <w:shd w:val="clear" w:color="auto" w:fill="FFFFFF"/>
        <w:spacing w:line="500" w:lineRule="exact"/>
        <w:ind w:firstLine="480"/>
        <w:jc w:val="left"/>
        <w:rPr>
          <w:rFonts w:cs="宋体" w:asciiTheme="minorEastAsia" w:hAnsiTheme="minorEastAsia"/>
          <w:color w:val="2E2E2E"/>
          <w:kern w:val="0"/>
          <w:sz w:val="28"/>
          <w:szCs w:val="28"/>
        </w:rPr>
      </w:pPr>
      <w:r>
        <w:rPr>
          <w:rFonts w:hint="eastAsia" w:ascii="宋体" w:hAnsi="宋体" w:eastAsia="宋体" w:cs="宋体"/>
          <w:color w:val="2E2E2E"/>
          <w:kern w:val="0"/>
          <w:sz w:val="28"/>
          <w:szCs w:val="28"/>
        </w:rPr>
        <w:t>人工智能学院新进青年教师。</w:t>
      </w:r>
    </w:p>
    <w:p>
      <w:pPr>
        <w:widowControl/>
        <w:numPr>
          <w:ilvl w:val="0"/>
          <w:numId w:val="1"/>
        </w:numPr>
        <w:shd w:val="clear" w:color="auto" w:fill="FFFFFF"/>
        <w:spacing w:line="500" w:lineRule="exact"/>
        <w:ind w:firstLine="480"/>
        <w:jc w:val="left"/>
        <w:rPr>
          <w:rFonts w:cs="宋体" w:asciiTheme="minorEastAsia" w:hAnsiTheme="minorEastAsia"/>
          <w:b/>
          <w:bCs/>
          <w:color w:val="2E2E2E"/>
          <w:kern w:val="0"/>
          <w:sz w:val="28"/>
          <w:szCs w:val="28"/>
        </w:rPr>
      </w:pPr>
      <w:r>
        <w:rPr>
          <w:rFonts w:hint="eastAsia" w:cs="宋体" w:asciiTheme="minorEastAsia" w:hAnsiTheme="minorEastAsia"/>
          <w:b/>
          <w:bCs/>
          <w:color w:val="2E2E2E"/>
          <w:kern w:val="0"/>
          <w:sz w:val="28"/>
          <w:szCs w:val="28"/>
        </w:rPr>
        <w:t>试讲形式</w:t>
      </w:r>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1.参加试讲活动的青年教师自选本年度主讲课程教学大纲规定的某章节内容进行现场授课，同时提供与教学内容对应的教案（纸质版，一式三份），专家通过听课、阅览教案、现场点评等方式，对新进青年教师就教学理念、教学内容与设计、教学方法与手段等方面加以考核与指导。</w:t>
      </w:r>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2.每位老师试讲时间为20分钟，专家点评10分钟。</w:t>
      </w:r>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3.讲课采用PPT演示与板书相结合的形式。</w:t>
      </w:r>
    </w:p>
    <w:p>
      <w:pPr>
        <w:widowControl/>
        <w:shd w:val="clear" w:color="auto" w:fill="FFFFFF"/>
        <w:spacing w:line="500" w:lineRule="exact"/>
        <w:jc w:val="left"/>
        <w:rPr>
          <w:rFonts w:cs="宋体" w:asciiTheme="minorEastAsia" w:hAnsiTheme="minorEastAsia"/>
          <w:b/>
          <w:bCs/>
          <w:color w:val="2E2E2E"/>
          <w:kern w:val="0"/>
          <w:sz w:val="28"/>
          <w:szCs w:val="28"/>
        </w:rPr>
      </w:pPr>
      <w:r>
        <w:rPr>
          <w:rFonts w:hint="eastAsia" w:cs="宋体" w:asciiTheme="minorEastAsia" w:hAnsiTheme="minorEastAsia"/>
          <w:b/>
          <w:bCs/>
          <w:color w:val="2E2E2E"/>
          <w:kern w:val="0"/>
          <w:sz w:val="28"/>
          <w:szCs w:val="28"/>
        </w:rPr>
        <w:t>三、活动流程</w:t>
      </w:r>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试讲活动主要有三个阶段：准备阶段、现场试讲、结果反馈。</w:t>
      </w:r>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1、准备阶段：新教师按照试讲要求，做好试讲前的准备工作。</w:t>
      </w:r>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试讲应体现出完整的教学过程和精心的教学设计。教案包括本次课的教学目的，教学重点、教学进程，教学主要内容，授课时应注意</w:t>
      </w:r>
    </w:p>
    <w:p>
      <w:pPr>
        <w:widowControl/>
        <w:shd w:val="clear" w:color="auto" w:fill="FFFFFF"/>
        <w:spacing w:line="500" w:lineRule="exact"/>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板书与多媒体课件相结合，简洁、工整、美观。</w:t>
      </w:r>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b/>
          <w:bCs/>
          <w:color w:val="2E2E2E"/>
          <w:kern w:val="0"/>
          <w:sz w:val="28"/>
          <w:szCs w:val="28"/>
        </w:rPr>
        <w:t>本次试讲在关注基本教学环节的同时，也将关注新教师的多媒体课件制作水平。</w:t>
      </w:r>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2、现场试讲：教师提前10分钟到场做好准备，按先后顺序依次试讲，试讲结束后继续观摩其他教师的试讲。</w:t>
      </w:r>
    </w:p>
    <w:p>
      <w:pPr>
        <w:widowControl/>
        <w:shd w:val="clear" w:color="auto" w:fill="FFFFFF"/>
        <w:spacing w:line="500" w:lineRule="exact"/>
        <w:ind w:firstLine="480"/>
        <w:jc w:val="left"/>
        <w:rPr>
          <w:rFonts w:ascii="宋体" w:hAnsi="宋体" w:eastAsia="宋体" w:cs="宋体"/>
          <w:color w:val="2E2E2E"/>
          <w:kern w:val="0"/>
          <w:sz w:val="28"/>
          <w:szCs w:val="28"/>
        </w:rPr>
      </w:pPr>
      <w:r>
        <w:rPr>
          <w:rFonts w:hint="eastAsia" w:ascii="宋体" w:hAnsi="宋体" w:eastAsia="宋体" w:cs="宋体"/>
          <w:color w:val="2E2E2E"/>
          <w:kern w:val="0"/>
          <w:sz w:val="28"/>
          <w:szCs w:val="28"/>
        </w:rPr>
        <w:t>3、结果反馈：分为现场反馈和事后反馈。试讲现场直接将试讲情况和改进建议反馈至教师本人；整体试讲结果将于试讲工作结束后集中反馈至各学院。对于试讲整体效果欠佳的教师，学院将通过多种途径加强教学方法与教学能力的培养，帮助其早日站稳讲台。</w:t>
      </w:r>
    </w:p>
    <w:p>
      <w:pPr>
        <w:widowControl/>
        <w:shd w:val="clear" w:color="auto" w:fill="FFFFFF"/>
        <w:spacing w:line="500" w:lineRule="exact"/>
        <w:ind w:firstLine="480"/>
        <w:jc w:val="left"/>
        <w:rPr>
          <w:rFonts w:cs="宋体" w:asciiTheme="minorEastAsia" w:hAnsiTheme="minorEastAsia"/>
          <w:color w:val="2E2E2E"/>
          <w:kern w:val="0"/>
          <w:sz w:val="28"/>
          <w:szCs w:val="28"/>
        </w:rPr>
      </w:pPr>
      <w:r>
        <w:rPr>
          <w:rFonts w:hint="eastAsia" w:cs="宋体" w:asciiTheme="minorEastAsia" w:hAnsiTheme="minorEastAsia"/>
          <w:b/>
          <w:bCs/>
          <w:color w:val="2E2E2E"/>
          <w:kern w:val="0"/>
          <w:sz w:val="28"/>
          <w:szCs w:val="28"/>
        </w:rPr>
        <w:t>四、试讲评价专家组成员</w:t>
      </w:r>
    </w:p>
    <w:p>
      <w:pPr>
        <w:widowControl/>
        <w:shd w:val="clear" w:color="auto" w:fill="FFFFFF"/>
        <w:spacing w:line="500" w:lineRule="exact"/>
        <w:ind w:firstLine="480"/>
        <w:jc w:val="left"/>
        <w:rPr>
          <w:rFonts w:cs="宋体" w:asciiTheme="minorEastAsia" w:hAnsiTheme="minorEastAsia"/>
          <w:color w:val="2E2E2E"/>
          <w:kern w:val="0"/>
          <w:sz w:val="28"/>
          <w:szCs w:val="28"/>
        </w:rPr>
      </w:pPr>
      <w:r>
        <w:rPr>
          <w:rFonts w:hint="eastAsia" w:cs="宋体" w:asciiTheme="minorEastAsia" w:hAnsiTheme="minorEastAsia"/>
          <w:color w:val="2E2E2E"/>
          <w:kern w:val="0"/>
          <w:sz w:val="28"/>
          <w:szCs w:val="28"/>
        </w:rPr>
        <w:t>组长：方莉</w:t>
      </w:r>
    </w:p>
    <w:p>
      <w:pPr>
        <w:widowControl/>
        <w:shd w:val="clear" w:color="auto" w:fill="FFFFFF"/>
        <w:spacing w:line="500" w:lineRule="exact"/>
        <w:ind w:firstLine="480"/>
        <w:jc w:val="left"/>
        <w:rPr>
          <w:rFonts w:cs="宋体" w:asciiTheme="minorEastAsia" w:hAnsiTheme="minorEastAsia"/>
          <w:color w:val="2E2E2E"/>
          <w:kern w:val="0"/>
          <w:sz w:val="28"/>
          <w:szCs w:val="28"/>
        </w:rPr>
      </w:pPr>
      <w:r>
        <w:rPr>
          <w:rFonts w:hint="eastAsia" w:cs="宋体" w:asciiTheme="minorEastAsia" w:hAnsiTheme="minorEastAsia"/>
          <w:color w:val="2E2E2E"/>
          <w:kern w:val="0"/>
          <w:sz w:val="28"/>
          <w:szCs w:val="28"/>
        </w:rPr>
        <w:t>成员：刘晓琴、马竹娟、吴睿、秦洁、权青</w:t>
      </w:r>
    </w:p>
    <w:p>
      <w:pPr>
        <w:widowControl/>
        <w:shd w:val="clear" w:color="auto" w:fill="FFFFFF"/>
        <w:spacing w:line="500" w:lineRule="exact"/>
        <w:ind w:firstLine="480"/>
        <w:jc w:val="left"/>
        <w:rPr>
          <w:rFonts w:cs="宋体" w:asciiTheme="minorEastAsia" w:hAnsiTheme="minorEastAsia"/>
          <w:color w:val="2E2E2E"/>
          <w:kern w:val="0"/>
          <w:sz w:val="28"/>
          <w:szCs w:val="28"/>
        </w:rPr>
      </w:pPr>
      <w:r>
        <w:rPr>
          <w:rFonts w:hint="eastAsia" w:cs="宋体" w:asciiTheme="minorEastAsia" w:hAnsiTheme="minorEastAsia"/>
          <w:b/>
          <w:bCs/>
          <w:color w:val="2E2E2E"/>
          <w:kern w:val="0"/>
          <w:sz w:val="28"/>
          <w:szCs w:val="28"/>
        </w:rPr>
        <w:t>五、试讲安排见下表</w:t>
      </w:r>
    </w:p>
    <w:tbl>
      <w:tblPr>
        <w:tblStyle w:val="4"/>
        <w:tblW w:w="4742"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67"/>
        <w:gridCol w:w="1137"/>
        <w:gridCol w:w="2115"/>
        <w:gridCol w:w="284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exact"/>
        </w:trPr>
        <w:tc>
          <w:tcPr>
            <w:tcW w:w="1172"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b/>
                <w:bCs/>
                <w:kern w:val="0"/>
                <w:sz w:val="22"/>
                <w:szCs w:val="28"/>
              </w:rPr>
              <w:t>教室</w:t>
            </w:r>
          </w:p>
        </w:tc>
        <w:tc>
          <w:tcPr>
            <w:tcW w:w="714"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b/>
                <w:bCs/>
                <w:kern w:val="0"/>
                <w:sz w:val="22"/>
                <w:szCs w:val="28"/>
              </w:rPr>
              <w:t>序号</w:t>
            </w:r>
          </w:p>
        </w:tc>
        <w:tc>
          <w:tcPr>
            <w:tcW w:w="1328"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b/>
                <w:bCs/>
                <w:kern w:val="0"/>
                <w:sz w:val="22"/>
                <w:szCs w:val="28"/>
              </w:rPr>
              <w:t>教师姓名</w:t>
            </w:r>
          </w:p>
        </w:tc>
        <w:tc>
          <w:tcPr>
            <w:tcW w:w="1786"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b/>
                <w:bCs/>
                <w:kern w:val="0"/>
                <w:sz w:val="22"/>
                <w:szCs w:val="28"/>
              </w:rPr>
              <w:t>时间（9月14日）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exact"/>
        </w:trPr>
        <w:tc>
          <w:tcPr>
            <w:tcW w:w="1172" w:type="pct"/>
            <w:vMerge w:val="restar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kern w:val="0"/>
                <w:sz w:val="22"/>
                <w:szCs w:val="28"/>
              </w:rPr>
              <w:t>教学楼B401</w:t>
            </w:r>
          </w:p>
          <w:p>
            <w:pPr>
              <w:widowControl/>
              <w:spacing w:line="500" w:lineRule="exact"/>
              <w:jc w:val="center"/>
              <w:rPr>
                <w:rFonts w:cs="宋体" w:asciiTheme="minorEastAsia" w:hAnsiTheme="minorEastAsia"/>
                <w:kern w:val="0"/>
                <w:sz w:val="22"/>
                <w:szCs w:val="28"/>
              </w:rPr>
            </w:pPr>
          </w:p>
        </w:tc>
        <w:tc>
          <w:tcPr>
            <w:tcW w:w="714"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kern w:val="0"/>
                <w:sz w:val="22"/>
                <w:szCs w:val="28"/>
              </w:rPr>
              <w:t>1</w:t>
            </w:r>
          </w:p>
        </w:tc>
        <w:tc>
          <w:tcPr>
            <w:tcW w:w="1328"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cs="宋体" w:asciiTheme="minorEastAsia" w:hAnsiTheme="minorEastAsia"/>
                <w:kern w:val="0"/>
                <w:sz w:val="22"/>
                <w:szCs w:val="28"/>
              </w:rPr>
              <w:t>董丽平</w:t>
            </w:r>
          </w:p>
        </w:tc>
        <w:tc>
          <w:tcPr>
            <w:tcW w:w="1786"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kern w:val="0"/>
                <w:sz w:val="22"/>
                <w:szCs w:val="28"/>
              </w:rPr>
              <w:t>15:10-15:40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exac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00" w:lineRule="exact"/>
              <w:jc w:val="center"/>
              <w:rPr>
                <w:rFonts w:cs="宋体" w:asciiTheme="minorEastAsia" w:hAnsiTheme="minorEastAsia"/>
                <w:kern w:val="0"/>
                <w:sz w:val="22"/>
                <w:szCs w:val="28"/>
              </w:rPr>
            </w:pPr>
          </w:p>
        </w:tc>
        <w:tc>
          <w:tcPr>
            <w:tcW w:w="714"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kern w:val="0"/>
                <w:sz w:val="22"/>
                <w:szCs w:val="28"/>
              </w:rPr>
              <w:t>2</w:t>
            </w:r>
          </w:p>
        </w:tc>
        <w:tc>
          <w:tcPr>
            <w:tcW w:w="1328"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cs="宋体" w:asciiTheme="minorEastAsia" w:hAnsiTheme="minorEastAsia"/>
                <w:kern w:val="0"/>
                <w:sz w:val="22"/>
                <w:szCs w:val="28"/>
              </w:rPr>
              <w:t>夏月月</w:t>
            </w:r>
          </w:p>
        </w:tc>
        <w:tc>
          <w:tcPr>
            <w:tcW w:w="1786"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kern w:val="0"/>
                <w:sz w:val="22"/>
                <w:szCs w:val="28"/>
              </w:rPr>
              <w:t>15:40-16:10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exac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00" w:lineRule="exact"/>
              <w:jc w:val="center"/>
              <w:rPr>
                <w:rFonts w:cs="宋体" w:asciiTheme="minorEastAsia" w:hAnsiTheme="minorEastAsia"/>
                <w:kern w:val="0"/>
                <w:sz w:val="22"/>
                <w:szCs w:val="28"/>
              </w:rPr>
            </w:pPr>
          </w:p>
        </w:tc>
        <w:tc>
          <w:tcPr>
            <w:tcW w:w="714"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kern w:val="0"/>
                <w:sz w:val="22"/>
                <w:szCs w:val="28"/>
              </w:rPr>
              <w:t>3</w:t>
            </w:r>
          </w:p>
        </w:tc>
        <w:tc>
          <w:tcPr>
            <w:tcW w:w="1328" w:type="pct"/>
            <w:tcBorders>
              <w:top w:val="single" w:color="000000" w:sz="6" w:space="0"/>
              <w:left w:val="single" w:color="000000" w:sz="6" w:space="0"/>
              <w:bottom w:val="single" w:color="000000" w:sz="6" w:space="0"/>
              <w:right w:val="single" w:color="000000" w:sz="6" w:space="0"/>
            </w:tcBorders>
            <w:noWrap/>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kern w:val="0"/>
                <w:sz w:val="22"/>
                <w:szCs w:val="28"/>
              </w:rPr>
              <w:t>师</w:t>
            </w:r>
            <w:r>
              <w:rPr>
                <w:rFonts w:cs="宋体" w:asciiTheme="minorEastAsia" w:hAnsiTheme="minorEastAsia"/>
                <w:kern w:val="0"/>
                <w:sz w:val="22"/>
                <w:szCs w:val="28"/>
              </w:rPr>
              <w:t>颖慧</w:t>
            </w:r>
          </w:p>
        </w:tc>
        <w:tc>
          <w:tcPr>
            <w:tcW w:w="1786"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500" w:lineRule="exact"/>
              <w:jc w:val="center"/>
              <w:rPr>
                <w:rFonts w:cs="宋体" w:asciiTheme="minorEastAsia" w:hAnsiTheme="minorEastAsia"/>
                <w:kern w:val="0"/>
                <w:sz w:val="22"/>
                <w:szCs w:val="28"/>
              </w:rPr>
            </w:pPr>
            <w:r>
              <w:rPr>
                <w:rFonts w:hint="eastAsia" w:cs="宋体" w:asciiTheme="minorEastAsia" w:hAnsiTheme="minorEastAsia"/>
                <w:kern w:val="0"/>
                <w:sz w:val="22"/>
                <w:szCs w:val="28"/>
              </w:rPr>
              <w:t>16:10-16:40</w:t>
            </w:r>
          </w:p>
        </w:tc>
      </w:tr>
    </w:tbl>
    <w:p>
      <w:pPr>
        <w:widowControl/>
        <w:shd w:val="clear" w:color="auto" w:fill="FFFFFF"/>
        <w:spacing w:line="500" w:lineRule="exact"/>
        <w:ind w:firstLine="560" w:firstLineChars="200"/>
        <w:jc w:val="left"/>
        <w:rPr>
          <w:rFonts w:cs="宋体" w:asciiTheme="minorEastAsia" w:hAnsiTheme="minorEastAsia"/>
          <w:color w:val="2E2E2E"/>
          <w:kern w:val="0"/>
          <w:sz w:val="28"/>
          <w:szCs w:val="28"/>
        </w:rPr>
      </w:pPr>
      <w:r>
        <w:rPr>
          <w:rFonts w:hint="eastAsia" w:cs="宋体" w:asciiTheme="minorEastAsia" w:hAnsiTheme="minorEastAsia"/>
          <w:color w:val="2E2E2E"/>
          <w:kern w:val="0"/>
          <w:sz w:val="28"/>
          <w:szCs w:val="28"/>
        </w:rPr>
        <w:t>请各教研室认真组织好本次青年教师试讲准备工作，并提前给每位老师安排“一对一”的指导老师进行指导，确保取得成效。</w:t>
      </w:r>
    </w:p>
    <w:p>
      <w:pPr>
        <w:widowControl/>
        <w:shd w:val="clear" w:color="auto" w:fill="FFFFFF"/>
        <w:spacing w:line="500" w:lineRule="exact"/>
        <w:ind w:firstLine="480"/>
        <w:jc w:val="right"/>
        <w:rPr>
          <w:rFonts w:cs="宋体" w:asciiTheme="minorEastAsia" w:hAnsiTheme="minorEastAsia"/>
          <w:color w:val="2E2E2E"/>
          <w:kern w:val="0"/>
          <w:sz w:val="28"/>
          <w:szCs w:val="28"/>
        </w:rPr>
      </w:pPr>
      <w:r>
        <w:rPr>
          <w:rFonts w:hint="eastAsia" w:cs="宋体" w:asciiTheme="minorEastAsia" w:hAnsiTheme="minorEastAsia"/>
          <w:color w:val="2E2E2E"/>
          <w:kern w:val="0"/>
          <w:sz w:val="28"/>
          <w:szCs w:val="28"/>
        </w:rPr>
        <w:t>人工智能学院</w:t>
      </w:r>
    </w:p>
    <w:p>
      <w:pPr>
        <w:widowControl/>
        <w:shd w:val="clear" w:color="auto" w:fill="FFFFFF"/>
        <w:spacing w:line="500" w:lineRule="exact"/>
        <w:ind w:firstLine="480"/>
        <w:jc w:val="right"/>
        <w:rPr>
          <w:rFonts w:cs="宋体" w:asciiTheme="minorEastAsia" w:hAnsiTheme="minorEastAsia"/>
          <w:color w:val="2E2E2E"/>
          <w:kern w:val="0"/>
          <w:sz w:val="28"/>
          <w:szCs w:val="28"/>
        </w:rPr>
      </w:pPr>
      <w:r>
        <w:rPr>
          <w:rFonts w:hint="eastAsia" w:cs="宋体" w:asciiTheme="minorEastAsia" w:hAnsiTheme="minorEastAsia"/>
          <w:color w:val="2E2E2E"/>
          <w:kern w:val="0"/>
          <w:sz w:val="28"/>
          <w:szCs w:val="28"/>
        </w:rPr>
        <w:t>2021年9月10日</w:t>
      </w:r>
    </w:p>
    <w:p>
      <w:pPr>
        <w:jc w:val="left"/>
        <w:rPr>
          <w:rFonts w:ascii="仿宋_GB2312" w:hAnsi="宋体" w:eastAsia="仿宋_GB2312"/>
          <w:sz w:val="28"/>
          <w:szCs w:val="28"/>
        </w:rPr>
      </w:pPr>
    </w:p>
    <w:p>
      <w:pPr>
        <w:jc w:val="left"/>
        <w:rPr>
          <w:rFonts w:ascii="仿宋_GB2312" w:hAnsi="宋体" w:eastAsia="仿宋_GB2312"/>
          <w:sz w:val="28"/>
          <w:szCs w:val="28"/>
        </w:rPr>
      </w:pPr>
    </w:p>
    <w:p>
      <w:pPr>
        <w:jc w:val="left"/>
        <w:rPr>
          <w:rFonts w:ascii="仿宋_GB2312" w:hAnsi="宋体" w:eastAsia="仿宋_GB2312"/>
          <w:sz w:val="28"/>
          <w:szCs w:val="28"/>
        </w:rPr>
      </w:pPr>
    </w:p>
    <w:p>
      <w:pPr>
        <w:jc w:val="left"/>
        <w:rPr>
          <w:rFonts w:hint="eastAsia" w:ascii="仿宋_GB2312" w:hAnsi="宋体" w:eastAsia="仿宋_GB2312"/>
          <w:sz w:val="28"/>
          <w:szCs w:val="28"/>
        </w:rPr>
      </w:pPr>
    </w:p>
    <w:p>
      <w:pPr>
        <w:jc w:val="left"/>
        <w:rPr>
          <w:rFonts w:hint="eastAsia" w:ascii="仿宋_GB2312" w:hAnsi="宋体" w:eastAsia="仿宋_GB2312"/>
          <w:sz w:val="28"/>
          <w:szCs w:val="28"/>
        </w:rPr>
      </w:pPr>
    </w:p>
    <w:p>
      <w:pPr>
        <w:jc w:val="left"/>
        <w:rPr>
          <w:rFonts w:hint="eastAsia" w:ascii="仿宋_GB2312" w:hAnsi="宋体" w:eastAsia="仿宋_GB2312"/>
          <w:sz w:val="28"/>
          <w:szCs w:val="28"/>
        </w:rPr>
      </w:pPr>
    </w:p>
    <w:p>
      <w:pPr>
        <w:jc w:val="left"/>
        <w:rPr>
          <w:rFonts w:hint="eastAsia" w:ascii="仿宋_GB2312" w:hAnsi="宋体" w:eastAsia="仿宋_GB2312"/>
          <w:sz w:val="28"/>
          <w:szCs w:val="28"/>
        </w:rPr>
      </w:pPr>
    </w:p>
    <w:p>
      <w:pPr>
        <w:jc w:val="left"/>
        <w:rPr>
          <w:rFonts w:ascii="仿宋_GB2312" w:hAnsi="宋体" w:eastAsia="仿宋_GB2312"/>
          <w:sz w:val="28"/>
          <w:szCs w:val="28"/>
        </w:rPr>
      </w:pPr>
    </w:p>
    <w:p>
      <w:pPr>
        <w:jc w:val="left"/>
        <w:rPr>
          <w:rFonts w:ascii="黑体" w:hAnsi="宋体" w:eastAsia="黑体"/>
          <w:sz w:val="28"/>
          <w:szCs w:val="28"/>
        </w:rPr>
      </w:pPr>
      <w:r>
        <w:rPr>
          <w:rFonts w:hint="eastAsia" w:ascii="仿宋_GB2312" w:hAnsi="宋体" w:eastAsia="仿宋_GB2312"/>
          <w:sz w:val="28"/>
          <w:szCs w:val="28"/>
        </w:rPr>
        <w:t>附件1</w:t>
      </w:r>
    </w:p>
    <w:p>
      <w:pPr>
        <w:ind w:firstLine="560"/>
        <w:jc w:val="center"/>
        <w:rPr>
          <w:rFonts w:ascii="黑体" w:hAnsi="宋体" w:eastAsia="黑体"/>
          <w:sz w:val="28"/>
          <w:szCs w:val="28"/>
        </w:rPr>
      </w:pPr>
      <w:r>
        <w:rPr>
          <w:rFonts w:hint="eastAsia" w:ascii="黑体" w:hAnsi="宋体" w:eastAsia="黑体"/>
          <w:sz w:val="28"/>
          <w:szCs w:val="28"/>
        </w:rPr>
        <w:t>合肥经济学院新进教师试讲考核情况记录表</w:t>
      </w:r>
    </w:p>
    <w:p>
      <w:pPr>
        <w:ind w:firstLine="480"/>
        <w:rPr>
          <w:rFonts w:ascii="黑体" w:hAnsi="宋体" w:eastAsia="黑体"/>
          <w:sz w:val="28"/>
          <w:szCs w:val="28"/>
        </w:rPr>
      </w:pPr>
      <w:r>
        <w:rPr>
          <w:rFonts w:hint="eastAsia" w:ascii="仿宋_GB2312" w:hAnsi="宋体" w:eastAsia="仿宋_GB2312" w:cs="宋体"/>
          <w:kern w:val="0"/>
          <w:sz w:val="24"/>
        </w:rPr>
        <w:t>试讲者姓名：</w:t>
      </w:r>
      <w:r>
        <w:rPr>
          <w:rFonts w:hint="eastAsia" w:ascii="仿宋_GB2312" w:eastAsia="仿宋_GB2312"/>
          <w:sz w:val="24"/>
        </w:rPr>
        <w:t xml:space="preserve">                                       年   月   日</w:t>
      </w:r>
    </w:p>
    <w:tbl>
      <w:tblPr>
        <w:tblStyle w:val="4"/>
        <w:tblW w:w="9587" w:type="dxa"/>
        <w:jc w:val="center"/>
        <w:tblLayout w:type="autofit"/>
        <w:tblCellMar>
          <w:top w:w="0" w:type="dxa"/>
          <w:left w:w="108" w:type="dxa"/>
          <w:bottom w:w="0" w:type="dxa"/>
          <w:right w:w="108" w:type="dxa"/>
        </w:tblCellMar>
      </w:tblPr>
      <w:tblGrid>
        <w:gridCol w:w="1640"/>
        <w:gridCol w:w="6480"/>
        <w:gridCol w:w="771"/>
        <w:gridCol w:w="696"/>
      </w:tblGrid>
      <w:tr>
        <w:tblPrEx>
          <w:tblCellMar>
            <w:top w:w="0" w:type="dxa"/>
            <w:left w:w="108" w:type="dxa"/>
            <w:bottom w:w="0" w:type="dxa"/>
            <w:right w:w="108" w:type="dxa"/>
          </w:tblCellMar>
        </w:tblPrEx>
        <w:trPr>
          <w:trHeight w:val="499" w:hRule="atLeast"/>
          <w:jc w:val="center"/>
        </w:trPr>
        <w:tc>
          <w:tcPr>
            <w:tcW w:w="95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所在学院：                    试讲课程名称：           </w:t>
            </w:r>
          </w:p>
        </w:tc>
      </w:tr>
      <w:tr>
        <w:tblPrEx>
          <w:tblCellMar>
            <w:top w:w="0" w:type="dxa"/>
            <w:left w:w="108" w:type="dxa"/>
            <w:bottom w:w="0" w:type="dxa"/>
            <w:right w:w="108" w:type="dxa"/>
          </w:tblCellMar>
        </w:tblPrEx>
        <w:trPr>
          <w:trHeight w:val="499" w:hRule="atLeast"/>
          <w:jc w:val="center"/>
        </w:trPr>
        <w:tc>
          <w:tcPr>
            <w:tcW w:w="8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考核指标体系</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分值</w:t>
            </w:r>
          </w:p>
        </w:tc>
        <w:tc>
          <w:tcPr>
            <w:tcW w:w="6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得分</w:t>
            </w:r>
          </w:p>
        </w:tc>
      </w:tr>
      <w:tr>
        <w:tblPrEx>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教态仪表</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（6分）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精神饱满，自然大方</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衣着整洁，仪表端庄</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教学准备</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（10分）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备课认真，书写规范</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教案内容充实，规范完整</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讲授内容</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（28分）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教学目的明确，概念清楚，定义准确</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内容充实，讲授熟练，逻辑性强</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理论联系实际，帮助学生加强所学知识的理解</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详略得当，重点突出，难点清晰</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表达艺术</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（10分）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讲普通话，吐字清楚，语速适度</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语言生动，声音宏亮，有感染力</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板书艺术</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（6分）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板书设计简洁、合理、新颖、布局合理，运用恰当</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文图工整规范，字符适度，字迹端正、清晰、美观</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80"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教学方法</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（10分）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方法灵活，运用启发式教学；培养学生的学习、思维方法，提高学生分析能力，解决问题的能力</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80"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采用先进的教学手段，教具演示、实验操作、动作示范等科学、准确有利于提高课程效率，促进学生思考</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课堂效果</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（10分）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试讲整体设计得当，时间分配合理</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教学具有吸引力，驾驭课堂能力强，重点内容印象深刻</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584"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jc w:val="left"/>
              <w:rPr>
                <w:rFonts w:ascii="仿宋_GB2312" w:hAnsi="宋体" w:eastAsia="仿宋_GB2312" w:cs="宋体"/>
                <w:kern w:val="0"/>
                <w:sz w:val="24"/>
              </w:rPr>
            </w:pPr>
            <w:r>
              <w:rPr>
                <w:rFonts w:hint="eastAsia" w:ascii="仿宋_GB2312" w:hAnsi="宋体" w:eastAsia="仿宋_GB2312" w:cs="宋体"/>
                <w:kern w:val="0"/>
                <w:sz w:val="24"/>
              </w:rPr>
              <w:t>专业评价</w:t>
            </w:r>
          </w:p>
          <w:p>
            <w:pPr>
              <w:jc w:val="left"/>
              <w:rPr>
                <w:rFonts w:ascii="仿宋_GB2312" w:hAnsi="宋体" w:eastAsia="仿宋_GB2312" w:cs="宋体"/>
                <w:kern w:val="0"/>
                <w:sz w:val="24"/>
              </w:rPr>
            </w:pPr>
            <w:r>
              <w:rPr>
                <w:rFonts w:hint="eastAsia" w:ascii="仿宋_GB2312" w:hAnsi="宋体" w:eastAsia="仿宋_GB2312" w:cs="宋体"/>
                <w:kern w:val="0"/>
                <w:sz w:val="24"/>
              </w:rPr>
              <w:t>（20分）</w:t>
            </w:r>
          </w:p>
        </w:tc>
        <w:tc>
          <w:tcPr>
            <w:tcW w:w="6480"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宋体" w:eastAsia="仿宋_GB2312" w:cs="宋体"/>
                <w:kern w:val="0"/>
                <w:sz w:val="24"/>
              </w:rPr>
            </w:pPr>
            <w:r>
              <w:rPr>
                <w:rFonts w:hint="eastAsia" w:ascii="仿宋_GB2312" w:hAnsi="宋体" w:eastAsia="仿宋_GB2312" w:cs="宋体"/>
                <w:kern w:val="0"/>
                <w:sz w:val="24"/>
              </w:rPr>
              <w:t>评语：</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w:t>
            </w:r>
          </w:p>
        </w:tc>
        <w:tc>
          <w:tcPr>
            <w:tcW w:w="69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840"/>
              <w:jc w:val="left"/>
              <w:rPr>
                <w:rFonts w:ascii="仿宋_GB2312" w:hAnsi="宋体" w:eastAsia="仿宋_GB2312" w:cs="宋体"/>
                <w:kern w:val="0"/>
                <w:sz w:val="24"/>
              </w:rPr>
            </w:pPr>
            <w:r>
              <w:rPr>
                <w:rFonts w:hint="eastAsia" w:ascii="仿宋_GB2312" w:hAnsi="宋体" w:eastAsia="仿宋_GB2312" w:cs="宋体"/>
                <w:kern w:val="0"/>
                <w:sz w:val="24"/>
              </w:rPr>
              <w:t>总分</w:t>
            </w:r>
          </w:p>
        </w:tc>
        <w:tc>
          <w:tcPr>
            <w:tcW w:w="794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p>
        </w:tc>
      </w:tr>
    </w:tbl>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C7309"/>
    <w:multiLevelType w:val="singleLevel"/>
    <w:tmpl w:val="2D1C73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74"/>
    <w:rsid w:val="00007DDB"/>
    <w:rsid w:val="00062CD9"/>
    <w:rsid w:val="000F1674"/>
    <w:rsid w:val="001939F7"/>
    <w:rsid w:val="0025245E"/>
    <w:rsid w:val="002B4049"/>
    <w:rsid w:val="003421B7"/>
    <w:rsid w:val="003529BF"/>
    <w:rsid w:val="003C39AB"/>
    <w:rsid w:val="003D1C4A"/>
    <w:rsid w:val="003D3647"/>
    <w:rsid w:val="00634FFF"/>
    <w:rsid w:val="00657EE4"/>
    <w:rsid w:val="006C3DDD"/>
    <w:rsid w:val="007F0AEF"/>
    <w:rsid w:val="00886473"/>
    <w:rsid w:val="00AA5CB0"/>
    <w:rsid w:val="00AE3FF9"/>
    <w:rsid w:val="00B01D2C"/>
    <w:rsid w:val="00BC2C0E"/>
    <w:rsid w:val="00C75451"/>
    <w:rsid w:val="00DD53FF"/>
    <w:rsid w:val="00DF0EC9"/>
    <w:rsid w:val="00E1108A"/>
    <w:rsid w:val="00F508CD"/>
    <w:rsid w:val="00F74AA1"/>
    <w:rsid w:val="00F7774C"/>
    <w:rsid w:val="00F96687"/>
    <w:rsid w:val="03D3393C"/>
    <w:rsid w:val="16712EB5"/>
    <w:rsid w:val="56552C00"/>
    <w:rsid w:val="68B67282"/>
    <w:rsid w:val="73F64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Hyperlink"/>
    <w:basedOn w:val="5"/>
    <w:semiHidden/>
    <w:unhideWhenUsed/>
    <w:uiPriority w:val="99"/>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231</Words>
  <Characters>1317</Characters>
  <Lines>10</Lines>
  <Paragraphs>3</Paragraphs>
  <TotalTime>105</TotalTime>
  <ScaleCrop>false</ScaleCrop>
  <LinksUpToDate>false</LinksUpToDate>
  <CharactersWithSpaces>1545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2021-08-30T08:06:00Z</dcterms:created>
  <dc:creator>Microsoft</dc:creator>
  <cp:lastModifiedBy>baisemujin520</cp:lastModifiedBy>
  <dcterms:modified xsi:type="dcterms:W3CDTF">2021-09-13T01:26:46Z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B48973ABA7CB4F20AB50F9D81F6063D2</vt:lpwstr>
  </property>
</Properties>
</file>