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line="360" w:lineRule="auto"/>
        <w:jc w:val="center"/>
        <w:rPr>
          <w:rFonts w:hint="eastAsia" w:ascii="黑体" w:hAnsi="黑体" w:eastAsia="黑体"/>
          <w:sz w:val="32"/>
          <w:szCs w:val="32"/>
        </w:rPr>
      </w:pPr>
      <w:r>
        <w:rPr>
          <w:rFonts w:hint="eastAsia" w:ascii="黑体" w:hAnsi="黑体" w:eastAsia="黑体"/>
          <w:sz w:val="32"/>
          <w:szCs w:val="32"/>
        </w:rPr>
        <w:t>《</w:t>
      </w:r>
      <w:r>
        <w:rPr>
          <w:rFonts w:hint="eastAsia" w:ascii="黑体" w:hAnsi="黑体" w:eastAsia="黑体"/>
          <w:sz w:val="32"/>
          <w:szCs w:val="32"/>
          <w:lang w:val="en-US" w:eastAsia="zh-CN"/>
        </w:rPr>
        <w:t>管理学原理</w:t>
      </w:r>
      <w:r>
        <w:rPr>
          <w:rFonts w:hint="eastAsia" w:ascii="黑体" w:hAnsi="黑体" w:eastAsia="黑体"/>
          <w:sz w:val="32"/>
          <w:szCs w:val="32"/>
        </w:rPr>
        <w:t>实习》教学大纲</w:t>
      </w:r>
    </w:p>
    <w:p>
      <w:pPr>
        <w:spacing w:line="360" w:lineRule="auto"/>
        <w:jc w:val="center"/>
        <w:rPr>
          <w:rFonts w:hint="eastAsia" w:ascii="黑体" w:hAnsi="黑体" w:eastAsia="黑体"/>
          <w:sz w:val="32"/>
          <w:szCs w:val="32"/>
        </w:rPr>
      </w:pPr>
    </w:p>
    <w:p>
      <w:pPr>
        <w:rPr>
          <w:rFonts w:hint="eastAsia" w:ascii="黑体" w:hAnsi="黑体" w:eastAsia="黑体"/>
        </w:rPr>
      </w:pPr>
      <w:r>
        <w:rPr>
          <w:rFonts w:hint="eastAsia" w:ascii="黑体" w:hAnsi="黑体" w:eastAsia="黑体"/>
        </w:rPr>
        <w:t>课程名称：</w:t>
      </w:r>
      <w:r>
        <w:rPr>
          <w:rFonts w:hint="eastAsia" w:ascii="黑体" w:hAnsi="黑体" w:eastAsia="STSong"/>
          <w:lang w:val="en-US" w:eastAsia="zh-CN"/>
        </w:rPr>
        <w:t>管理学原理</w:t>
      </w:r>
      <w:r>
        <w:rPr>
          <w:rFonts w:hint="eastAsia" w:ascii="宋体" w:hAnsi="宋体"/>
        </w:rPr>
        <w:t>实习</w:t>
      </w:r>
      <w:r>
        <w:rPr>
          <w:rFonts w:hint="eastAsia" w:ascii="宋体" w:hAnsi="宋体"/>
          <w:lang w:val="en-US" w:eastAsia="zh-CN"/>
        </w:rPr>
        <w:t xml:space="preserve">           </w:t>
      </w:r>
      <w:r>
        <w:rPr>
          <w:rFonts w:hint="eastAsia" w:ascii="黑体" w:hAnsi="黑体" w:eastAsia="黑体"/>
        </w:rPr>
        <w:t>课程英文名称：</w:t>
      </w:r>
      <w:r>
        <w:rPr>
          <w:rFonts w:hint="eastAsia" w:ascii="宋体" w:hAnsi="宋体" w:eastAsia="宋体" w:cs="宋体"/>
          <w:b w:val="0"/>
          <w:bCs w:val="0"/>
        </w:rPr>
        <w:t>Practice of management principles</w:t>
      </w:r>
    </w:p>
    <w:p>
      <w:pPr>
        <w:spacing w:line="300" w:lineRule="auto"/>
        <w:rPr>
          <w:rFonts w:ascii="宋体" w:hAnsi="宋体"/>
          <w:highlight w:val="yellow"/>
        </w:rPr>
      </w:pPr>
      <w:r>
        <w:rPr>
          <w:rFonts w:hint="eastAsia" w:ascii="黑体" w:hAnsi="黑体" w:eastAsia="黑体"/>
        </w:rPr>
        <w:t>课程编码：</w:t>
      </w:r>
      <w:r>
        <w:rPr>
          <w:rFonts w:hint="eastAsia" w:ascii="宋体" w:hAnsi="宋体" w:eastAsia="宋体" w:cs="宋体"/>
          <w:szCs w:val="21"/>
        </w:rPr>
        <w:t>11109021</w:t>
      </w:r>
      <w:r>
        <w:rPr>
          <w:rFonts w:hint="eastAsia" w:ascii="黑体" w:hAnsi="黑体" w:eastAsia="黑体"/>
        </w:rPr>
        <w:t xml:space="preserve">                </w:t>
      </w:r>
      <w:r>
        <w:rPr>
          <w:rFonts w:hint="eastAsia" w:ascii="黑体" w:hAnsi="黑体" w:eastAsia="黑体"/>
          <w:lang w:val="en-US" w:eastAsia="zh-CN"/>
        </w:rPr>
        <w:t xml:space="preserve"> </w:t>
      </w:r>
      <w:r>
        <w:rPr>
          <w:rFonts w:hint="eastAsia" w:ascii="黑体" w:hAnsi="黑体" w:eastAsia="黑体"/>
        </w:rPr>
        <w:t>课程类别/性质：</w:t>
      </w:r>
      <w:r>
        <w:rPr>
          <w:rFonts w:hint="eastAsia" w:ascii="宋体" w:hAnsi="宋体" w:eastAsia="STSong"/>
          <w:lang w:val="en-US" w:eastAsia="zh-CN"/>
        </w:rPr>
        <w:t>专业实践</w:t>
      </w:r>
      <w:r>
        <w:rPr>
          <w:rFonts w:hint="eastAsia" w:ascii="宋体" w:hAnsi="宋体" w:eastAsia="STSong"/>
          <w:lang w:val="en-US" w:eastAsia="zh-Hans"/>
        </w:rPr>
        <w:t>课</w:t>
      </w:r>
      <w:r>
        <w:rPr>
          <w:rFonts w:hint="eastAsia" w:ascii="宋体" w:hAnsi="宋体"/>
        </w:rPr>
        <w:t>/必修</w:t>
      </w:r>
    </w:p>
    <w:p>
      <w:pPr>
        <w:spacing w:line="300" w:lineRule="auto"/>
        <w:rPr>
          <w:rFonts w:ascii="宋体" w:hAnsi="宋体"/>
        </w:rPr>
      </w:pPr>
      <w:r>
        <w:rPr>
          <w:rFonts w:hint="eastAsia" w:ascii="黑体" w:hAnsi="黑体" w:eastAsia="黑体"/>
        </w:rPr>
        <w:t>学    分：</w:t>
      </w:r>
      <w:r>
        <w:rPr>
          <w:rFonts w:ascii="宋体" w:hAnsi="宋体"/>
        </w:rPr>
        <w:t>1</w:t>
      </w:r>
      <w:r>
        <w:rPr>
          <w:rFonts w:hint="eastAsia" w:ascii="宋体" w:hAnsi="宋体"/>
        </w:rPr>
        <w:t xml:space="preserve"> </w:t>
      </w:r>
      <w:r>
        <w:rPr>
          <w:rFonts w:hint="eastAsia" w:ascii="黑体" w:hAnsi="黑体" w:eastAsia="黑体"/>
        </w:rPr>
        <w:t xml:space="preserve">                       </w:t>
      </w:r>
      <w:r>
        <w:rPr>
          <w:rFonts w:hint="eastAsia" w:ascii="黑体" w:hAnsi="黑体" w:eastAsia="黑体"/>
          <w:lang w:val="en-US" w:eastAsia="zh-Hans"/>
        </w:rPr>
        <w:t>周</w:t>
      </w:r>
      <w:r>
        <w:rPr>
          <w:rFonts w:hint="default" w:ascii="黑体" w:hAnsi="黑体" w:eastAsia="黑体"/>
          <w:lang w:eastAsia="zh-Hans"/>
        </w:rPr>
        <w:t xml:space="preserve">    </w:t>
      </w:r>
      <w:r>
        <w:rPr>
          <w:rFonts w:hint="eastAsia" w:ascii="黑体" w:hAnsi="黑体" w:eastAsia="黑体"/>
          <w:lang w:val="en-US" w:eastAsia="zh-Hans"/>
        </w:rPr>
        <w:t>数</w:t>
      </w:r>
      <w:r>
        <w:rPr>
          <w:rFonts w:hint="eastAsia" w:ascii="黑体" w:hAnsi="黑体" w:eastAsia="黑体"/>
        </w:rPr>
        <w:t>：</w:t>
      </w:r>
      <w:r>
        <w:rPr>
          <w:rFonts w:ascii="宋体" w:hAnsi="宋体"/>
        </w:rPr>
        <w:t>10</w:t>
      </w:r>
      <w:r>
        <w:rPr>
          <w:rFonts w:hint="eastAsia" w:ascii="宋体" w:hAnsi="宋体"/>
          <w:lang w:val="en-US" w:eastAsia="zh-Hans"/>
        </w:rPr>
        <w:t>周</w:t>
      </w:r>
    </w:p>
    <w:p>
      <w:pPr>
        <w:spacing w:line="300" w:lineRule="auto"/>
        <w:rPr>
          <w:rFonts w:ascii="黑体" w:hAnsi="黑体" w:eastAsia="黑体"/>
        </w:rPr>
      </w:pPr>
      <w:r>
        <w:rPr>
          <w:rFonts w:hint="eastAsia" w:ascii="黑体" w:hAnsi="黑体" w:eastAsia="黑体"/>
        </w:rPr>
        <w:t>开课单位：</w:t>
      </w:r>
      <w:r>
        <w:rPr>
          <w:rFonts w:hint="eastAsia" w:ascii="宋体" w:hAnsi="宋体"/>
        </w:rPr>
        <w:t xml:space="preserve">商学院 </w:t>
      </w:r>
      <w:r>
        <w:rPr>
          <w:rFonts w:hint="eastAsia" w:ascii="黑体" w:hAnsi="黑体" w:eastAsia="黑体"/>
        </w:rPr>
        <w:t xml:space="preserve">                  适用专业：</w:t>
      </w:r>
      <w:r>
        <w:rPr>
          <w:rFonts w:hint="eastAsia" w:ascii="宋体" w:hAnsi="宋体"/>
        </w:rPr>
        <w:t>市场营销</w:t>
      </w:r>
    </w:p>
    <w:p>
      <w:pPr>
        <w:rPr>
          <w:rFonts w:hint="eastAsia" w:ascii="宋体" w:hAnsi="宋体" w:cs="宋体"/>
        </w:rPr>
      </w:pPr>
      <w:r>
        <w:rPr>
          <w:rFonts w:hint="eastAsia" w:ascii="黑体" w:hAnsi="黑体" w:eastAsia="黑体"/>
        </w:rPr>
        <w:t>先修课程：</w:t>
      </w:r>
      <w:r>
        <w:rPr>
          <w:rFonts w:hint="eastAsia" w:ascii="宋体" w:hAnsi="宋体" w:cs="宋体"/>
        </w:rPr>
        <w:t>微观经济学、</w:t>
      </w:r>
      <w:r>
        <w:rPr>
          <w:rFonts w:hint="eastAsia" w:ascii="宋体" w:hAnsi="宋体" w:cs="宋体"/>
          <w:lang w:val="en-US" w:eastAsia="zh-CN"/>
        </w:rPr>
        <w:t>管理</w:t>
      </w:r>
      <w:r>
        <w:rPr>
          <w:rFonts w:hint="eastAsia" w:ascii="宋体" w:hAnsi="宋体" w:cs="宋体"/>
        </w:rPr>
        <w:t>学</w:t>
      </w:r>
    </w:p>
    <w:p>
      <w:pPr>
        <w:rPr>
          <w:rFonts w:hint="eastAsia" w:ascii="宋体" w:hAnsi="宋体" w:cs="宋体"/>
        </w:rPr>
      </w:pPr>
    </w:p>
    <w:p>
      <w:pPr>
        <w:spacing w:line="360" w:lineRule="auto"/>
        <w:rPr>
          <w:rFonts w:ascii="黑体" w:hAnsi="黑体" w:eastAsia="黑体"/>
          <w:spacing w:val="-3"/>
          <w:sz w:val="24"/>
          <w:lang w:val="en-GB"/>
        </w:rPr>
      </w:pPr>
      <w:r>
        <w:rPr>
          <w:rFonts w:hint="eastAsia" w:ascii="黑体" w:hAnsi="黑体" w:eastAsia="黑体"/>
          <w:spacing w:val="-3"/>
          <w:sz w:val="24"/>
          <w:lang w:val="en-GB"/>
        </w:rPr>
        <w:t xml:space="preserve">一、课程简介 </w:t>
      </w:r>
    </w:p>
    <w:p>
      <w:pPr>
        <w:spacing w:line="300" w:lineRule="auto"/>
        <w:ind w:firstLine="420" w:firstLineChars="200"/>
      </w:pPr>
      <w:r>
        <w:rPr>
          <w:rFonts w:hint="eastAsia"/>
          <w:szCs w:val="21"/>
        </w:rPr>
        <w:t>《管理学</w:t>
      </w:r>
      <w:r>
        <w:rPr>
          <w:rFonts w:hint="eastAsia"/>
          <w:szCs w:val="21"/>
          <w:lang w:val="en-US" w:eastAsia="zh-CN"/>
        </w:rPr>
        <w:t>原理实习</w:t>
      </w:r>
      <w:r>
        <w:rPr>
          <w:rFonts w:hint="eastAsia"/>
          <w:szCs w:val="21"/>
        </w:rPr>
        <w:t>》是本科市场营销专业的一门</w:t>
      </w:r>
      <w:r>
        <w:rPr>
          <w:rFonts w:hint="eastAsia"/>
          <w:szCs w:val="21"/>
          <w:lang w:val="en-US" w:eastAsia="zh-CN"/>
        </w:rPr>
        <w:t>专业实践</w:t>
      </w:r>
      <w:r>
        <w:rPr>
          <w:rFonts w:hint="eastAsia"/>
          <w:szCs w:val="21"/>
        </w:rPr>
        <w:t>课，也是一门必修课程。课程的主要目的在于</w:t>
      </w:r>
      <w:r>
        <w:rPr>
          <w:rFonts w:hint="eastAsia" w:ascii="宋体" w:hAnsi="宋体"/>
          <w:bCs/>
          <w:kern w:val="0"/>
          <w:szCs w:val="21"/>
        </w:rPr>
        <w:t>引导学生</w:t>
      </w:r>
      <w:r>
        <w:rPr>
          <w:rFonts w:hint="eastAsia" w:ascii="宋体" w:hAnsi="宋体"/>
          <w:bCs/>
          <w:kern w:val="0"/>
          <w:szCs w:val="21"/>
          <w:lang w:val="en-US" w:eastAsia="zh-CN"/>
        </w:rPr>
        <w:t>利用</w:t>
      </w:r>
      <w:r>
        <w:rPr>
          <w:rFonts w:hint="eastAsia" w:ascii="宋体" w:hAnsi="宋体"/>
          <w:bCs/>
          <w:kern w:val="0"/>
          <w:szCs w:val="21"/>
        </w:rPr>
        <w:t>掌握的管理理论知识，培养学生初步养成管理思维模式，使之具备基本的管理素质和技能</w:t>
      </w:r>
      <w:r>
        <w:rPr>
          <w:rFonts w:hint="eastAsia" w:ascii="宋体" w:hAnsi="宋体"/>
          <w:bCs/>
          <w:kern w:val="0"/>
          <w:szCs w:val="21"/>
          <w:lang w:eastAsia="zh-CN"/>
        </w:rPr>
        <w:t>。</w:t>
      </w:r>
      <w:r>
        <w:rPr>
          <w:rFonts w:hint="eastAsia" w:ascii="宋体" w:hAnsi="宋体"/>
          <w:bCs/>
          <w:kern w:val="0"/>
          <w:szCs w:val="21"/>
          <w:lang w:val="en-US" w:eastAsia="zh-CN"/>
        </w:rPr>
        <w:t>通过实习能够</w:t>
      </w:r>
      <w:r>
        <w:rPr>
          <w:rFonts w:hint="eastAsia" w:ascii="宋体" w:hAnsi="宋体"/>
          <w:bCs/>
          <w:kern w:val="0"/>
          <w:szCs w:val="21"/>
        </w:rPr>
        <w:t>从实际出发阐明管理的基本原理、基本知识及管理的计划、组织、领导、控制、创新等职能，并结合案例分析管理中的实际问题。</w:t>
      </w:r>
      <w:r>
        <w:rPr>
          <w:rFonts w:hint="eastAsia"/>
        </w:rPr>
        <w:t>培养学生的</w:t>
      </w:r>
      <w:r>
        <w:rPr>
          <w:rFonts w:hint="eastAsia"/>
          <w:lang w:val="en-US" w:eastAsia="zh-CN"/>
        </w:rPr>
        <w:t>大局</w:t>
      </w:r>
      <w:r>
        <w:rPr>
          <w:rFonts w:hint="eastAsia"/>
        </w:rPr>
        <w:t>意识，提升学生的</w:t>
      </w:r>
      <w:r>
        <w:rPr>
          <w:rFonts w:hint="eastAsia"/>
          <w:lang w:val="en-US" w:eastAsia="zh-CN"/>
        </w:rPr>
        <w:t>综合能力</w:t>
      </w:r>
      <w:r>
        <w:rPr>
          <w:rFonts w:hint="eastAsia"/>
        </w:rPr>
        <w:t>，拓展和优化学生的知识结构，使学生在掌握</w:t>
      </w:r>
      <w:r>
        <w:rPr>
          <w:rFonts w:hint="eastAsia"/>
          <w:lang w:val="en-US" w:eastAsia="zh-CN"/>
        </w:rPr>
        <w:t>管理学</w:t>
      </w:r>
      <w:r>
        <w:rPr>
          <w:rFonts w:hint="eastAsia"/>
        </w:rPr>
        <w:t>原理知识性的基础上，帮助其成长为具有较强职业能力得管理人才</w:t>
      </w:r>
      <w:r>
        <w:rPr>
          <w:rFonts w:hint="eastAsia"/>
          <w:lang w:eastAsia="zh-CN"/>
        </w:rPr>
        <w:t>，</w:t>
      </w:r>
      <w:r>
        <w:rPr>
          <w:rFonts w:hint="eastAsia"/>
        </w:rPr>
        <w:t>保证学生达成专业的相应毕业要求。</w:t>
      </w:r>
    </w:p>
    <w:p/>
    <w:p>
      <w:pPr>
        <w:spacing w:line="360" w:lineRule="auto"/>
        <w:rPr>
          <w:rFonts w:ascii="黑体" w:hAnsi="黑体" w:eastAsia="黑体"/>
          <w:spacing w:val="-3"/>
          <w:sz w:val="24"/>
          <w:lang w:val="en-GB"/>
        </w:rPr>
      </w:pPr>
      <w:r>
        <w:rPr>
          <w:rFonts w:hint="eastAsia" w:ascii="黑体" w:hAnsi="黑体" w:eastAsia="黑体"/>
          <w:spacing w:val="-3"/>
          <w:sz w:val="24"/>
          <w:lang w:val="en-GB"/>
        </w:rPr>
        <w:t>二、课程教学目标</w:t>
      </w:r>
    </w:p>
    <w:p>
      <w:pPr>
        <w:pStyle w:val="10"/>
        <w:spacing w:line="300" w:lineRule="auto"/>
      </w:pPr>
      <w:bookmarkStart w:id="0" w:name="_Hlk68464026"/>
      <w:r>
        <w:rPr>
          <w:rFonts w:hint="eastAsia"/>
        </w:rPr>
        <w:t>（一）课程目标</w:t>
      </w:r>
    </w:p>
    <w:p>
      <w:pPr>
        <w:adjustRightInd w:val="0"/>
        <w:snapToGrid w:val="0"/>
        <w:spacing w:line="300" w:lineRule="auto"/>
        <w:ind w:firstLine="420" w:firstLineChars="200"/>
        <w:rPr>
          <w:szCs w:val="21"/>
        </w:rPr>
      </w:pPr>
      <w:r>
        <w:rPr>
          <w:rFonts w:hint="eastAsia" w:ascii="宋体" w:hAnsi="宋体"/>
          <w:bCs/>
          <w:kern w:val="0"/>
          <w:szCs w:val="21"/>
        </w:rPr>
        <w:t>通过学习本课程，使学生具备</w:t>
      </w:r>
      <w:r>
        <w:rPr>
          <w:rFonts w:hint="eastAsia" w:ascii="宋体" w:hAnsi="宋体"/>
          <w:bCs/>
          <w:kern w:val="0"/>
          <w:szCs w:val="21"/>
          <w:lang w:val="en-US" w:eastAsia="zh-CN"/>
        </w:rPr>
        <w:t>分析问题的能力</w:t>
      </w:r>
      <w:r>
        <w:rPr>
          <w:rFonts w:hint="eastAsia" w:ascii="宋体" w:hAnsi="宋体"/>
          <w:bCs/>
          <w:kern w:val="0"/>
          <w:szCs w:val="21"/>
        </w:rPr>
        <w:t>和</w:t>
      </w:r>
      <w:r>
        <w:rPr>
          <w:rFonts w:hint="eastAsia" w:ascii="宋体" w:hAnsi="宋体"/>
          <w:bCs/>
          <w:kern w:val="0"/>
          <w:szCs w:val="21"/>
          <w:lang w:val="en-US" w:eastAsia="zh-CN"/>
        </w:rPr>
        <w:t>基本的</w:t>
      </w:r>
      <w:r>
        <w:rPr>
          <w:rFonts w:hint="eastAsia" w:ascii="宋体" w:hAnsi="宋体"/>
          <w:bCs/>
          <w:kern w:val="0"/>
          <w:szCs w:val="21"/>
        </w:rPr>
        <w:t>职业技能，掌握管理的基本原理和基本知识，并能综合运用于对实际问题的分析，初步具有解决一般管理问题的能力。</w:t>
      </w:r>
    </w:p>
    <w:p>
      <w:pPr>
        <w:suppressAutoHyphens/>
        <w:spacing w:line="300" w:lineRule="auto"/>
        <w:ind w:firstLine="420" w:firstLineChars="200"/>
        <w:rPr>
          <w:szCs w:val="21"/>
        </w:rPr>
      </w:pPr>
      <w:r>
        <w:rPr>
          <w:rFonts w:hint="eastAsia"/>
          <w:b/>
          <w:bCs/>
          <w:szCs w:val="21"/>
        </w:rPr>
        <w:t>目标1：知识目标</w:t>
      </w:r>
    </w:p>
    <w:p>
      <w:pPr>
        <w:suppressAutoHyphens/>
        <w:spacing w:line="300" w:lineRule="auto"/>
        <w:ind w:firstLine="420" w:firstLineChars="200"/>
        <w:rPr>
          <w:rFonts w:ascii="宋体" w:hAnsi="宋体"/>
          <w:bCs/>
          <w:kern w:val="0"/>
          <w:szCs w:val="21"/>
        </w:rPr>
      </w:pPr>
      <w:r>
        <w:rPr>
          <w:rFonts w:hint="eastAsia" w:ascii="宋体" w:hAnsi="宋体"/>
          <w:bCs/>
          <w:kern w:val="0"/>
          <w:szCs w:val="21"/>
        </w:rPr>
        <w:t>（1）了解和掌握管理的基本内涵</w:t>
      </w:r>
      <w:r>
        <w:rPr>
          <w:rFonts w:hint="eastAsia" w:ascii="宋体" w:hAnsi="宋体"/>
          <w:bCs/>
          <w:kern w:val="0"/>
          <w:szCs w:val="21"/>
          <w:lang w:val="en-US" w:eastAsia="zh-CN"/>
        </w:rPr>
        <w:t>和</w:t>
      </w:r>
      <w:r>
        <w:rPr>
          <w:rFonts w:hint="eastAsia" w:ascii="宋体" w:hAnsi="宋体"/>
          <w:bCs/>
          <w:kern w:val="0"/>
          <w:szCs w:val="21"/>
        </w:rPr>
        <w:t>基本原理与方法；</w:t>
      </w:r>
    </w:p>
    <w:p>
      <w:pPr>
        <w:suppressAutoHyphens/>
        <w:spacing w:line="300" w:lineRule="auto"/>
        <w:ind w:firstLine="420" w:firstLineChars="200"/>
        <w:rPr>
          <w:rFonts w:hint="eastAsia" w:ascii="宋体" w:hAnsi="宋体"/>
          <w:bCs/>
          <w:kern w:val="0"/>
          <w:szCs w:val="21"/>
        </w:rPr>
      </w:pPr>
      <w:r>
        <w:rPr>
          <w:rFonts w:hint="eastAsia" w:ascii="宋体" w:hAnsi="宋体"/>
          <w:bCs/>
          <w:kern w:val="0"/>
          <w:szCs w:val="21"/>
        </w:rPr>
        <w:t>（2）能够</w:t>
      </w:r>
      <w:r>
        <w:rPr>
          <w:rFonts w:ascii="宋体" w:hAnsi="宋体"/>
          <w:bCs/>
          <w:kern w:val="0"/>
          <w:szCs w:val="21"/>
        </w:rPr>
        <w:t>科学</w:t>
      </w:r>
      <w:r>
        <w:rPr>
          <w:rFonts w:hint="eastAsia" w:ascii="宋体" w:hAnsi="宋体"/>
          <w:bCs/>
          <w:kern w:val="0"/>
          <w:szCs w:val="21"/>
        </w:rPr>
        <w:t>有效</w:t>
      </w:r>
      <w:r>
        <w:rPr>
          <w:rFonts w:ascii="宋体" w:hAnsi="宋体"/>
          <w:bCs/>
          <w:kern w:val="0"/>
          <w:szCs w:val="21"/>
        </w:rPr>
        <w:t>地应用管理的方法。</w:t>
      </w:r>
    </w:p>
    <w:p>
      <w:pPr>
        <w:suppressAutoHyphens/>
        <w:spacing w:line="300" w:lineRule="auto"/>
        <w:ind w:firstLine="420" w:firstLineChars="200"/>
        <w:rPr>
          <w:szCs w:val="21"/>
        </w:rPr>
      </w:pPr>
      <w:r>
        <w:rPr>
          <w:rFonts w:hint="eastAsia"/>
          <w:b/>
          <w:szCs w:val="20"/>
        </w:rPr>
        <w:t>目标2能力</w:t>
      </w:r>
      <w:r>
        <w:rPr>
          <w:rFonts w:hint="eastAsia"/>
          <w:b/>
          <w:bCs/>
          <w:szCs w:val="21"/>
        </w:rPr>
        <w:t>目标</w:t>
      </w:r>
    </w:p>
    <w:p>
      <w:pPr>
        <w:pStyle w:val="11"/>
        <w:ind w:firstLine="420"/>
      </w:pPr>
      <w:r>
        <w:t>（1）掌握</w:t>
      </w:r>
      <w:r>
        <w:rPr>
          <w:rFonts w:hint="eastAsia"/>
        </w:rPr>
        <w:t>运用所学管理知识进行具体的管理案例分析</w:t>
      </w:r>
      <w:r>
        <w:t>；</w:t>
      </w:r>
    </w:p>
    <w:p>
      <w:pPr>
        <w:pStyle w:val="11"/>
        <w:ind w:firstLine="420"/>
        <w:rPr>
          <w:rFonts w:hint="eastAsia"/>
        </w:rPr>
      </w:pPr>
      <w:r>
        <w:t>（</w:t>
      </w:r>
      <w:r>
        <w:rPr>
          <w:rFonts w:hint="eastAsia"/>
        </w:rPr>
        <w:t>2</w:t>
      </w:r>
      <w:r>
        <w:t>）能够</w:t>
      </w:r>
      <w:r>
        <w:rPr>
          <w:rFonts w:hint="eastAsia"/>
        </w:rPr>
        <w:t>对管理实践进行思考、分析、评价和改进。</w:t>
      </w:r>
    </w:p>
    <w:p>
      <w:pPr>
        <w:spacing w:line="300" w:lineRule="auto"/>
        <w:ind w:firstLine="420" w:firstLineChars="200"/>
        <w:rPr>
          <w:rFonts w:hint="eastAsia"/>
          <w:b/>
          <w:bCs/>
          <w:szCs w:val="21"/>
        </w:rPr>
      </w:pPr>
      <w:r>
        <w:rPr>
          <w:rFonts w:hint="eastAsia"/>
          <w:b/>
          <w:bCs/>
          <w:szCs w:val="21"/>
        </w:rPr>
        <w:t>目标3：素质目标</w:t>
      </w:r>
    </w:p>
    <w:p>
      <w:pPr>
        <w:spacing w:line="300" w:lineRule="auto"/>
        <w:ind w:firstLine="420" w:firstLineChars="200"/>
        <w:rPr>
          <w:rFonts w:hint="eastAsia" w:ascii="宋体" w:hAnsi="宋体"/>
          <w:szCs w:val="21"/>
        </w:rPr>
      </w:pPr>
      <w:r>
        <w:rPr>
          <w:rFonts w:hint="eastAsia" w:ascii="宋体" w:hAnsi="宋体" w:cs="宋体"/>
          <w:color w:val="000000"/>
          <w:kern w:val="0"/>
          <w:szCs w:val="21"/>
        </w:rPr>
        <w:t>通过本课程的教学，应使学生做到：（1）具有必要的</w:t>
      </w:r>
      <w:r>
        <w:rPr>
          <w:rFonts w:hint="eastAsia" w:ascii="宋体" w:hAnsi="宋体" w:cs="宋体"/>
          <w:color w:val="000000"/>
          <w:kern w:val="0"/>
          <w:szCs w:val="21"/>
          <w:lang w:val="en-US" w:eastAsia="zh-CN"/>
        </w:rPr>
        <w:t>综合</w:t>
      </w:r>
      <w:r>
        <w:rPr>
          <w:rFonts w:hint="eastAsia" w:ascii="宋体" w:hAnsi="宋体" w:cs="宋体"/>
          <w:color w:val="000000"/>
          <w:kern w:val="0"/>
          <w:szCs w:val="21"/>
        </w:rPr>
        <w:t>分析能力，</w:t>
      </w:r>
      <w:r>
        <w:rPr>
          <w:rFonts w:hint="eastAsia" w:ascii="宋体" w:hAnsi="宋体"/>
          <w:szCs w:val="21"/>
        </w:rPr>
        <w:t>真正学会用自己的头脑来思考管理学理论与实践问题</w:t>
      </w:r>
      <w:r>
        <w:rPr>
          <w:rFonts w:hint="eastAsia" w:ascii="宋体" w:hAnsi="宋体" w:cs="宋体"/>
          <w:color w:val="000000"/>
          <w:kern w:val="0"/>
          <w:szCs w:val="21"/>
        </w:rPr>
        <w:t>。（2）能以基本的</w:t>
      </w:r>
      <w:r>
        <w:rPr>
          <w:rFonts w:hint="eastAsia" w:ascii="宋体" w:hAnsi="宋体" w:cs="宋体"/>
          <w:color w:val="000000"/>
          <w:kern w:val="0"/>
          <w:szCs w:val="21"/>
          <w:lang w:val="en-US" w:eastAsia="zh-CN"/>
        </w:rPr>
        <w:t>管理学</w:t>
      </w:r>
      <w:r>
        <w:rPr>
          <w:rFonts w:hint="eastAsia" w:ascii="宋体" w:hAnsi="宋体" w:cs="宋体"/>
          <w:color w:val="000000"/>
          <w:kern w:val="0"/>
          <w:szCs w:val="21"/>
        </w:rPr>
        <w:t>逻辑和知识要点正确分析典型案例，</w:t>
      </w:r>
      <w:r>
        <w:rPr>
          <w:rFonts w:hint="eastAsia" w:ascii="宋体" w:hAnsi="宋体"/>
          <w:szCs w:val="21"/>
        </w:rPr>
        <w:t>能够有效地将管理理论运用到管理自己的学习、生活和工作当中</w:t>
      </w:r>
      <w:r>
        <w:rPr>
          <w:rFonts w:hint="eastAsia" w:ascii="宋体" w:hAnsi="宋体" w:cs="宋体"/>
          <w:color w:val="000000"/>
          <w:kern w:val="0"/>
          <w:szCs w:val="21"/>
        </w:rPr>
        <w:t>。</w:t>
      </w:r>
    </w:p>
    <w:p>
      <w:pPr>
        <w:pStyle w:val="10"/>
      </w:pPr>
      <w:r>
        <w:rPr>
          <w:rFonts w:hint="eastAsia"/>
        </w:rPr>
        <w:t>（二）课程目标对毕业要求（GR）指标点的支撑关系</w:t>
      </w:r>
    </w:p>
    <w:p>
      <w:pPr>
        <w:pStyle w:val="12"/>
        <w:rPr>
          <w:rFonts w:hint="eastAsia"/>
        </w:rPr>
      </w:pPr>
      <w:r>
        <w:rPr>
          <w:rFonts w:hint="eastAsia"/>
        </w:rPr>
        <w:t>表1</w:t>
      </w:r>
      <w:r>
        <w:t>：</w:t>
      </w:r>
      <w:r>
        <w:rPr>
          <w:rFonts w:hint="eastAsia"/>
        </w:rPr>
        <w:t>《管理学</w:t>
      </w:r>
      <w:r>
        <w:rPr>
          <w:rFonts w:hint="eastAsia"/>
          <w:lang w:val="en-US" w:eastAsia="zh-CN"/>
        </w:rPr>
        <w:t>原理实习</w:t>
      </w:r>
      <w:r>
        <w:rPr>
          <w:rFonts w:hint="eastAsia"/>
        </w:rPr>
        <w:t>》</w:t>
      </w:r>
      <w:r>
        <w:t>课程</w:t>
      </w:r>
      <w:r>
        <w:rPr>
          <w:rFonts w:hint="eastAsia"/>
        </w:rPr>
        <w:t>教学</w:t>
      </w:r>
      <w:r>
        <w:t>目标与</w:t>
      </w:r>
      <w:r>
        <w:rPr>
          <w:rFonts w:hint="eastAsia"/>
        </w:rPr>
        <w:t>课程所支撑的</w:t>
      </w:r>
      <w:r>
        <w:t>毕业要求指标点的对应关系</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46"/>
        <w:gridCol w:w="1202"/>
        <w:gridCol w:w="1914"/>
        <w:gridCol w:w="3582"/>
        <w:gridCol w:w="1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72" w:type="dxa"/>
            <w:shd w:val="clear" w:color="auto" w:fill="D5DCE4"/>
            <w:noWrap w:val="0"/>
            <w:vAlign w:val="center"/>
          </w:tcPr>
          <w:p>
            <w:pPr>
              <w:spacing w:line="300" w:lineRule="auto"/>
              <w:jc w:val="center"/>
              <w:rPr>
                <w:rFonts w:ascii="宋体" w:hAnsi="宋体"/>
                <w:b/>
                <w:bCs/>
                <w:sz w:val="18"/>
              </w:rPr>
            </w:pPr>
            <w:r>
              <w:rPr>
                <w:rFonts w:ascii="宋体" w:hAnsi="宋体"/>
                <w:b/>
                <w:bCs/>
                <w:sz w:val="18"/>
              </w:rPr>
              <w:t>序号</w:t>
            </w:r>
          </w:p>
        </w:tc>
        <w:tc>
          <w:tcPr>
            <w:tcW w:w="1276" w:type="dxa"/>
            <w:shd w:val="clear" w:color="auto" w:fill="D5DCE4"/>
            <w:noWrap w:val="0"/>
            <w:vAlign w:val="center"/>
          </w:tcPr>
          <w:p>
            <w:pPr>
              <w:spacing w:line="300" w:lineRule="auto"/>
              <w:jc w:val="center"/>
              <w:rPr>
                <w:rFonts w:ascii="宋体" w:hAnsi="宋体"/>
                <w:b/>
                <w:sz w:val="18"/>
              </w:rPr>
            </w:pPr>
            <w:r>
              <w:rPr>
                <w:rFonts w:ascii="宋体" w:hAnsi="宋体"/>
                <w:b/>
                <w:sz w:val="18"/>
              </w:rPr>
              <w:t>课程</w:t>
            </w:r>
            <w:r>
              <w:rPr>
                <w:rFonts w:hint="eastAsia" w:ascii="宋体" w:hAnsi="宋体"/>
                <w:b/>
                <w:sz w:val="18"/>
              </w:rPr>
              <w:t>教学</w:t>
            </w:r>
            <w:r>
              <w:rPr>
                <w:rFonts w:ascii="宋体" w:hAnsi="宋体"/>
                <w:b/>
                <w:sz w:val="18"/>
              </w:rPr>
              <w:t>目标</w:t>
            </w:r>
          </w:p>
        </w:tc>
        <w:tc>
          <w:tcPr>
            <w:tcW w:w="2016" w:type="dxa"/>
            <w:shd w:val="clear" w:color="auto" w:fill="D5DCE4"/>
            <w:noWrap w:val="0"/>
            <w:vAlign w:val="center"/>
          </w:tcPr>
          <w:p>
            <w:pPr>
              <w:spacing w:line="280" w:lineRule="exact"/>
              <w:jc w:val="center"/>
              <w:rPr>
                <w:rFonts w:ascii="宋体" w:hAnsi="宋体" w:cs="Arial"/>
                <w:b/>
                <w:sz w:val="18"/>
                <w:szCs w:val="18"/>
              </w:rPr>
            </w:pPr>
            <w:r>
              <w:rPr>
                <w:rFonts w:hint="eastAsia" w:ascii="宋体" w:hAnsi="宋体" w:cs="Arial"/>
                <w:b/>
                <w:sz w:val="18"/>
                <w:szCs w:val="18"/>
              </w:rPr>
              <w:t>所支撑的</w:t>
            </w:r>
          </w:p>
          <w:p>
            <w:pPr>
              <w:spacing w:line="280" w:lineRule="exact"/>
              <w:jc w:val="center"/>
              <w:rPr>
                <w:rFonts w:ascii="宋体" w:hAnsi="宋体"/>
                <w:b/>
                <w:bCs/>
                <w:sz w:val="18"/>
              </w:rPr>
            </w:pPr>
            <w:r>
              <w:rPr>
                <w:rFonts w:ascii="宋体" w:hAnsi="宋体" w:cs="Arial"/>
                <w:b/>
                <w:sz w:val="18"/>
                <w:szCs w:val="18"/>
              </w:rPr>
              <w:t>毕业要求</w:t>
            </w:r>
          </w:p>
        </w:tc>
        <w:tc>
          <w:tcPr>
            <w:tcW w:w="3796" w:type="dxa"/>
            <w:shd w:val="clear" w:color="auto" w:fill="D5DCE4"/>
            <w:noWrap w:val="0"/>
            <w:vAlign w:val="center"/>
          </w:tcPr>
          <w:p>
            <w:pPr>
              <w:spacing w:line="300" w:lineRule="auto"/>
              <w:ind w:firstLine="360" w:firstLineChars="200"/>
              <w:jc w:val="center"/>
              <w:rPr>
                <w:rFonts w:ascii="宋体" w:hAnsi="宋体"/>
                <w:b/>
                <w:bCs/>
                <w:sz w:val="18"/>
              </w:rPr>
            </w:pPr>
            <w:r>
              <w:rPr>
                <w:rFonts w:ascii="宋体" w:hAnsi="宋体"/>
                <w:b/>
                <w:bCs/>
                <w:sz w:val="18"/>
              </w:rPr>
              <w:t>具体</w:t>
            </w:r>
            <w:r>
              <w:rPr>
                <w:rFonts w:hint="eastAsia" w:ascii="宋体" w:hAnsi="宋体"/>
                <w:b/>
                <w:bCs/>
                <w:sz w:val="18"/>
              </w:rPr>
              <w:t>的</w:t>
            </w:r>
            <w:r>
              <w:rPr>
                <w:rFonts w:ascii="宋体" w:hAnsi="宋体"/>
                <w:b/>
                <w:bCs/>
                <w:sz w:val="18"/>
              </w:rPr>
              <w:t>毕业要求指标点内容</w:t>
            </w:r>
          </w:p>
        </w:tc>
        <w:tc>
          <w:tcPr>
            <w:tcW w:w="1137" w:type="dxa"/>
            <w:shd w:val="clear" w:color="auto" w:fill="D5DCE4"/>
            <w:noWrap w:val="0"/>
            <w:vAlign w:val="center"/>
          </w:tcPr>
          <w:p>
            <w:pPr>
              <w:spacing w:line="300" w:lineRule="auto"/>
              <w:jc w:val="center"/>
              <w:rPr>
                <w:rFonts w:ascii="宋体" w:hAnsi="宋体"/>
                <w:b/>
                <w:bCs/>
                <w:sz w:val="18"/>
              </w:rPr>
            </w:pPr>
            <w:r>
              <w:rPr>
                <w:rFonts w:ascii="宋体" w:hAnsi="宋体"/>
                <w:b/>
                <w:bCs/>
                <w:sz w:val="18"/>
              </w:rPr>
              <w:t>支撑强度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72" w:type="dxa"/>
            <w:noWrap w:val="0"/>
            <w:vAlign w:val="center"/>
          </w:tcPr>
          <w:p>
            <w:pPr>
              <w:snapToGrid w:val="0"/>
              <w:jc w:val="center"/>
              <w:rPr>
                <w:rFonts w:ascii="宋体" w:hAnsi="宋体"/>
                <w:bCs/>
                <w:sz w:val="18"/>
                <w:szCs w:val="18"/>
              </w:rPr>
            </w:pPr>
            <w:r>
              <w:rPr>
                <w:rFonts w:ascii="宋体" w:hAnsi="宋体"/>
                <w:bCs/>
                <w:sz w:val="18"/>
                <w:szCs w:val="18"/>
              </w:rPr>
              <w:t>1</w:t>
            </w:r>
          </w:p>
        </w:tc>
        <w:tc>
          <w:tcPr>
            <w:tcW w:w="1276" w:type="dxa"/>
            <w:noWrap w:val="0"/>
            <w:vAlign w:val="center"/>
          </w:tcPr>
          <w:p>
            <w:pPr>
              <w:snapToGrid w:val="0"/>
              <w:jc w:val="center"/>
              <w:rPr>
                <w:rFonts w:ascii="宋体" w:hAnsi="宋体"/>
                <w:bCs/>
                <w:sz w:val="18"/>
                <w:szCs w:val="18"/>
              </w:rPr>
            </w:pPr>
            <w:r>
              <w:rPr>
                <w:rFonts w:ascii="宋体" w:hAnsi="宋体"/>
                <w:bCs/>
                <w:sz w:val="18"/>
                <w:szCs w:val="18"/>
              </w:rPr>
              <w:t>课程目标1</w:t>
            </w:r>
          </w:p>
        </w:tc>
        <w:tc>
          <w:tcPr>
            <w:tcW w:w="2016" w:type="dxa"/>
            <w:noWrap w:val="0"/>
            <w:vAlign w:val="center"/>
          </w:tcPr>
          <w:p>
            <w:pPr>
              <w:snapToGrid w:val="0"/>
              <w:jc w:val="center"/>
              <w:rPr>
                <w:rFonts w:ascii="宋体" w:hAnsi="宋体"/>
                <w:bCs/>
                <w:sz w:val="18"/>
                <w:szCs w:val="18"/>
              </w:rPr>
            </w:pPr>
            <w:r>
              <w:rPr>
                <w:rFonts w:hint="eastAsia" w:ascii="宋体" w:hAnsi="宋体"/>
                <w:bCs/>
                <w:sz w:val="18"/>
                <w:szCs w:val="18"/>
              </w:rPr>
              <w:t>GR1：专业学科知识</w:t>
            </w:r>
          </w:p>
        </w:tc>
        <w:tc>
          <w:tcPr>
            <w:tcW w:w="3796" w:type="dxa"/>
            <w:noWrap w:val="0"/>
            <w:vAlign w:val="center"/>
          </w:tcPr>
          <w:p>
            <w:pPr>
              <w:snapToGrid w:val="0"/>
              <w:ind w:firstLine="360" w:firstLineChars="200"/>
              <w:rPr>
                <w:rFonts w:ascii="宋体" w:hAnsi="宋体"/>
                <w:bCs/>
                <w:sz w:val="18"/>
                <w:szCs w:val="18"/>
              </w:rPr>
            </w:pPr>
            <w:r>
              <w:rPr>
                <w:rFonts w:hint="eastAsia" w:ascii="宋体" w:hAnsi="宋体"/>
                <w:bCs/>
                <w:sz w:val="18"/>
                <w:szCs w:val="18"/>
              </w:rPr>
              <w:t>1.1 掌握经济及管理类的基本理论知识和原理，用于营销等相关领域的问题表述。</w:t>
            </w:r>
          </w:p>
        </w:tc>
        <w:tc>
          <w:tcPr>
            <w:tcW w:w="1137" w:type="dxa"/>
            <w:noWrap w:val="0"/>
            <w:vAlign w:val="center"/>
          </w:tcPr>
          <w:p>
            <w:pPr>
              <w:jc w:val="center"/>
              <w:rPr>
                <w:sz w:val="18"/>
              </w:rPr>
            </w:pPr>
            <w:r>
              <w:rPr>
                <w:sz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72" w:type="dxa"/>
            <w:noWrap w:val="0"/>
            <w:vAlign w:val="center"/>
          </w:tcPr>
          <w:p>
            <w:pPr>
              <w:snapToGrid w:val="0"/>
              <w:jc w:val="center"/>
              <w:rPr>
                <w:rFonts w:ascii="宋体" w:hAnsi="宋体"/>
                <w:bCs/>
                <w:sz w:val="18"/>
                <w:szCs w:val="18"/>
              </w:rPr>
            </w:pPr>
            <w:r>
              <w:rPr>
                <w:rFonts w:ascii="宋体" w:hAnsi="宋体"/>
                <w:bCs/>
                <w:sz w:val="18"/>
                <w:szCs w:val="18"/>
              </w:rPr>
              <w:t>2</w:t>
            </w:r>
          </w:p>
        </w:tc>
        <w:tc>
          <w:tcPr>
            <w:tcW w:w="1276" w:type="dxa"/>
            <w:noWrap w:val="0"/>
            <w:vAlign w:val="center"/>
          </w:tcPr>
          <w:p>
            <w:pPr>
              <w:snapToGrid w:val="0"/>
              <w:jc w:val="center"/>
              <w:rPr>
                <w:rFonts w:ascii="宋体" w:hAnsi="宋体"/>
                <w:bCs/>
                <w:sz w:val="18"/>
                <w:szCs w:val="18"/>
              </w:rPr>
            </w:pPr>
            <w:r>
              <w:rPr>
                <w:rFonts w:ascii="宋体" w:hAnsi="宋体"/>
                <w:bCs/>
                <w:sz w:val="18"/>
                <w:szCs w:val="18"/>
              </w:rPr>
              <w:t>课程目标2</w:t>
            </w:r>
          </w:p>
        </w:tc>
        <w:tc>
          <w:tcPr>
            <w:tcW w:w="2016" w:type="dxa"/>
            <w:noWrap w:val="0"/>
            <w:vAlign w:val="center"/>
          </w:tcPr>
          <w:p>
            <w:pPr>
              <w:snapToGrid w:val="0"/>
              <w:jc w:val="center"/>
              <w:rPr>
                <w:rFonts w:ascii="宋体" w:hAnsi="宋体"/>
                <w:bCs/>
                <w:sz w:val="18"/>
                <w:szCs w:val="18"/>
              </w:rPr>
            </w:pPr>
            <w:r>
              <w:rPr>
                <w:rFonts w:hint="eastAsia" w:ascii="宋体" w:hAnsi="宋体"/>
                <w:bCs/>
                <w:sz w:val="18"/>
                <w:szCs w:val="18"/>
              </w:rPr>
              <w:t>GR2：知识运用能力</w:t>
            </w:r>
          </w:p>
        </w:tc>
        <w:tc>
          <w:tcPr>
            <w:tcW w:w="3796" w:type="dxa"/>
            <w:noWrap w:val="0"/>
            <w:vAlign w:val="center"/>
          </w:tcPr>
          <w:p>
            <w:pPr>
              <w:snapToGrid w:val="0"/>
              <w:ind w:firstLine="360" w:firstLineChars="200"/>
              <w:rPr>
                <w:rFonts w:ascii="宋体" w:hAnsi="宋体"/>
                <w:bCs/>
                <w:sz w:val="18"/>
                <w:szCs w:val="18"/>
              </w:rPr>
            </w:pPr>
            <w:r>
              <w:rPr>
                <w:rFonts w:hint="eastAsia" w:ascii="宋体" w:hAnsi="宋体"/>
                <w:bCs/>
                <w:sz w:val="18"/>
                <w:szCs w:val="18"/>
              </w:rPr>
              <w:t>2.4 运用现代信息技术与相关专业知识，分析和处理市场营销中的复杂问题。</w:t>
            </w:r>
          </w:p>
        </w:tc>
        <w:tc>
          <w:tcPr>
            <w:tcW w:w="1137" w:type="dxa"/>
            <w:noWrap w:val="0"/>
            <w:vAlign w:val="center"/>
          </w:tcPr>
          <w:p>
            <w:pPr>
              <w:jc w:val="center"/>
              <w:rPr>
                <w:sz w:val="18"/>
              </w:rPr>
            </w:pPr>
            <w:r>
              <w:rPr>
                <w:rFonts w:hint="eastAsia"/>
                <w:sz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72" w:type="dxa"/>
            <w:noWrap w:val="0"/>
            <w:vAlign w:val="center"/>
          </w:tcPr>
          <w:p>
            <w:pPr>
              <w:snapToGrid w:val="0"/>
              <w:jc w:val="center"/>
              <w:rPr>
                <w:rFonts w:ascii="宋体" w:hAnsi="宋体"/>
                <w:bCs/>
                <w:sz w:val="18"/>
                <w:szCs w:val="18"/>
              </w:rPr>
            </w:pPr>
            <w:r>
              <w:rPr>
                <w:rFonts w:ascii="宋体" w:hAnsi="宋体"/>
                <w:bCs/>
                <w:sz w:val="18"/>
                <w:szCs w:val="18"/>
              </w:rPr>
              <w:t>3</w:t>
            </w:r>
          </w:p>
        </w:tc>
        <w:tc>
          <w:tcPr>
            <w:tcW w:w="1276" w:type="dxa"/>
            <w:noWrap w:val="0"/>
            <w:vAlign w:val="center"/>
          </w:tcPr>
          <w:p>
            <w:pPr>
              <w:snapToGrid w:val="0"/>
              <w:jc w:val="center"/>
              <w:rPr>
                <w:rFonts w:ascii="宋体" w:hAnsi="宋体"/>
                <w:bCs/>
                <w:sz w:val="18"/>
                <w:szCs w:val="18"/>
              </w:rPr>
            </w:pPr>
            <w:r>
              <w:rPr>
                <w:rFonts w:ascii="宋体" w:hAnsi="宋体"/>
                <w:bCs/>
                <w:sz w:val="18"/>
                <w:szCs w:val="18"/>
              </w:rPr>
              <w:t>课程目标3</w:t>
            </w:r>
          </w:p>
        </w:tc>
        <w:tc>
          <w:tcPr>
            <w:tcW w:w="2016" w:type="dxa"/>
            <w:noWrap w:val="0"/>
            <w:vAlign w:val="center"/>
          </w:tcPr>
          <w:p>
            <w:pPr>
              <w:snapToGrid w:val="0"/>
              <w:jc w:val="center"/>
              <w:rPr>
                <w:rFonts w:ascii="宋体" w:hAnsi="宋体"/>
                <w:bCs/>
                <w:sz w:val="18"/>
                <w:szCs w:val="18"/>
              </w:rPr>
            </w:pPr>
            <w:r>
              <w:rPr>
                <w:rFonts w:hint="eastAsia" w:ascii="宋体" w:hAnsi="宋体"/>
                <w:bCs/>
                <w:sz w:val="18"/>
                <w:szCs w:val="18"/>
              </w:rPr>
              <w:t>GR7：社会实践能力</w:t>
            </w:r>
          </w:p>
        </w:tc>
        <w:tc>
          <w:tcPr>
            <w:tcW w:w="3796" w:type="dxa"/>
            <w:noWrap w:val="0"/>
            <w:vAlign w:val="center"/>
          </w:tcPr>
          <w:p>
            <w:pPr>
              <w:snapToGrid w:val="0"/>
              <w:ind w:firstLine="360" w:firstLineChars="200"/>
              <w:rPr>
                <w:rFonts w:ascii="宋体" w:hAnsi="宋体"/>
                <w:bCs/>
                <w:sz w:val="18"/>
                <w:szCs w:val="18"/>
              </w:rPr>
            </w:pPr>
            <w:r>
              <w:rPr>
                <w:rFonts w:hint="eastAsia" w:ascii="宋体" w:hAnsi="宋体"/>
                <w:bCs/>
                <w:sz w:val="18"/>
                <w:szCs w:val="18"/>
              </w:rPr>
              <w:t>7.3 具备从事市场开发和市场管理等方面工作所应有的科学素养。</w:t>
            </w:r>
          </w:p>
        </w:tc>
        <w:tc>
          <w:tcPr>
            <w:tcW w:w="1137" w:type="dxa"/>
            <w:noWrap w:val="0"/>
            <w:vAlign w:val="center"/>
          </w:tcPr>
          <w:p>
            <w:pPr>
              <w:jc w:val="center"/>
              <w:rPr>
                <w:sz w:val="18"/>
              </w:rPr>
            </w:pPr>
            <w:r>
              <w:rPr>
                <w:rFonts w:hint="eastAsia"/>
                <w:sz w:val="18"/>
              </w:rPr>
              <w:t>H</w:t>
            </w:r>
          </w:p>
        </w:tc>
      </w:tr>
    </w:tbl>
    <w:p>
      <w:pPr>
        <w:spacing w:line="300" w:lineRule="auto"/>
        <w:ind w:firstLine="420" w:firstLineChars="200"/>
        <w:rPr>
          <w:rFonts w:ascii="宋体" w:hAnsi="宋体"/>
          <w:b/>
          <w:bCs/>
        </w:rPr>
      </w:pPr>
      <w:r>
        <w:rPr>
          <w:rFonts w:ascii="宋体" w:hAnsi="宋体"/>
          <w:b/>
          <w:bCs/>
        </w:rPr>
        <w:t>备注：H-高度支撑</w:t>
      </w:r>
      <w:r>
        <w:rPr>
          <w:rFonts w:hint="eastAsia" w:ascii="宋体" w:hAnsi="宋体"/>
          <w:b/>
          <w:bCs/>
        </w:rPr>
        <w:t>、M</w:t>
      </w:r>
      <w:r>
        <w:rPr>
          <w:rFonts w:ascii="宋体" w:hAnsi="宋体"/>
          <w:b/>
          <w:bCs/>
        </w:rPr>
        <w:t>-</w:t>
      </w:r>
      <w:r>
        <w:rPr>
          <w:rFonts w:hint="eastAsia" w:ascii="宋体" w:hAnsi="宋体"/>
          <w:b/>
          <w:bCs/>
        </w:rPr>
        <w:t>中等支撑</w:t>
      </w:r>
      <w:r>
        <w:rPr>
          <w:rFonts w:ascii="宋体" w:hAnsi="宋体"/>
          <w:b/>
          <w:bCs/>
        </w:rPr>
        <w:t>。</w:t>
      </w:r>
      <w:bookmarkEnd w:id="0"/>
    </w:p>
    <w:p>
      <w:pPr>
        <w:pStyle w:val="13"/>
        <w:rPr>
          <w:rFonts w:hint="eastAsia"/>
        </w:rPr>
      </w:pPr>
      <w:r>
        <w:rPr>
          <w:rFonts w:hint="eastAsia"/>
        </w:rPr>
        <w:t>三、本课程与其他课程的联系</w:t>
      </w:r>
    </w:p>
    <w:p>
      <w:pPr>
        <w:adjustRightInd w:val="0"/>
        <w:snapToGrid w:val="0"/>
        <w:spacing w:line="300" w:lineRule="auto"/>
        <w:ind w:firstLine="420" w:firstLineChars="200"/>
        <w:rPr>
          <w:szCs w:val="21"/>
        </w:rPr>
      </w:pPr>
      <w:r>
        <w:rPr>
          <w:rFonts w:hint="eastAsia"/>
          <w:szCs w:val="21"/>
        </w:rPr>
        <w:t>《管理学</w:t>
      </w:r>
      <w:r>
        <w:rPr>
          <w:rFonts w:hint="eastAsia"/>
          <w:szCs w:val="21"/>
          <w:lang w:val="en-US" w:eastAsia="zh-CN"/>
        </w:rPr>
        <w:t>原理实习</w:t>
      </w:r>
      <w:r>
        <w:rPr>
          <w:rFonts w:hint="eastAsia"/>
          <w:szCs w:val="21"/>
        </w:rPr>
        <w:t>》课程是在第二学期开设的学科</w:t>
      </w:r>
      <w:r>
        <w:rPr>
          <w:rFonts w:hint="eastAsia"/>
          <w:szCs w:val="21"/>
          <w:lang w:val="en-US" w:eastAsia="zh-CN"/>
        </w:rPr>
        <w:t>实践课</w:t>
      </w:r>
      <w:r>
        <w:rPr>
          <w:rFonts w:hint="eastAsia"/>
          <w:szCs w:val="21"/>
        </w:rPr>
        <w:t>，该课程</w:t>
      </w:r>
      <w:r>
        <w:rPr>
          <w:rFonts w:hint="eastAsia"/>
          <w:szCs w:val="21"/>
          <w:lang w:val="en-US" w:eastAsia="zh-CN"/>
        </w:rPr>
        <w:t>的先修课程为管理学原理理论课</w:t>
      </w:r>
      <w:r>
        <w:rPr>
          <w:rFonts w:hint="eastAsia"/>
          <w:szCs w:val="21"/>
        </w:rPr>
        <w:t>，后续课程有《微观经济学》、《市场营销学》、《运筹学》和《管理信息系统》等专业基础课与核心课程等。本课程无论是对于后续专业课程的学习还是学生今后就业都将起到重要的基础性作用。</w:t>
      </w:r>
    </w:p>
    <w:p>
      <w:pPr>
        <w:tabs>
          <w:tab w:val="left" w:pos="1545"/>
        </w:tabs>
        <w:spacing w:line="300" w:lineRule="auto"/>
        <w:ind w:firstLine="420" w:firstLineChars="200"/>
        <w:rPr>
          <w:rFonts w:ascii="宋体" w:hAnsi="宋体" w:cs="宋体"/>
          <w:kern w:val="0"/>
          <w:szCs w:val="21"/>
        </w:rPr>
      </w:pPr>
      <w:r>
        <w:rPr>
          <w:rFonts w:hint="eastAsia"/>
          <w:szCs w:val="21"/>
        </w:rPr>
        <w:t>作为管理类专业的一门专业必修课，《管理学</w:t>
      </w:r>
      <w:r>
        <w:rPr>
          <w:rFonts w:hint="eastAsia"/>
          <w:szCs w:val="21"/>
          <w:lang w:val="en-US" w:eastAsia="zh-CN"/>
        </w:rPr>
        <w:t>原理实习</w:t>
      </w:r>
      <w:r>
        <w:rPr>
          <w:rFonts w:hint="eastAsia"/>
          <w:szCs w:val="21"/>
        </w:rPr>
        <w:t>》在市场营销本科人才培养方案中是</w:t>
      </w:r>
      <w:r>
        <w:rPr>
          <w:rFonts w:hint="eastAsia"/>
          <w:szCs w:val="21"/>
          <w:lang w:val="en-US" w:eastAsia="zh-CN"/>
        </w:rPr>
        <w:t>专业实践</w:t>
      </w:r>
      <w:r>
        <w:rPr>
          <w:rFonts w:hint="eastAsia"/>
          <w:szCs w:val="21"/>
        </w:rPr>
        <w:t>课程</w:t>
      </w:r>
      <w:r>
        <w:rPr>
          <w:szCs w:val="21"/>
        </w:rPr>
        <w:t>。</w:t>
      </w:r>
      <w:r>
        <w:rPr>
          <w:rFonts w:hint="eastAsia"/>
          <w:szCs w:val="21"/>
        </w:rPr>
        <w:t>市场营销专业的本科毕业生，面向的就业岗位大类中有一类是市场营销管理岗位的工作。因此，作为市场营销专业的学生，必须养成基本的职业管理素养，并能够根据不同情境分析与解决管理方面的问题。</w:t>
      </w:r>
    </w:p>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bCs/>
          <w:spacing w:val="-3"/>
          <w:kern w:val="44"/>
          <w:sz w:val="24"/>
          <w:szCs w:val="44"/>
          <w:lang w:val="en-GB"/>
        </w:rPr>
        <w:t>四、实习内容与基本</w:t>
      </w:r>
      <w:r>
        <w:rPr>
          <w:rFonts w:hint="eastAsia" w:ascii="黑体" w:hAnsi="黑体" w:eastAsia="黑体" w:cs="宋体"/>
          <w:bCs/>
          <w:spacing w:val="-3"/>
          <w:kern w:val="44"/>
          <w:sz w:val="24"/>
          <w:szCs w:val="44"/>
          <w:lang w:val="en-GB"/>
        </w:rPr>
        <w:t>要求</w:t>
      </w:r>
      <w:r>
        <w:rPr>
          <w:rFonts w:hint="eastAsia" w:ascii="黑体" w:hAnsi="黑体" w:eastAsia="黑体"/>
          <w:bCs/>
          <w:spacing w:val="-3"/>
          <w:kern w:val="44"/>
          <w:sz w:val="24"/>
          <w:szCs w:val="44"/>
          <w:lang w:val="en-GB"/>
        </w:rPr>
        <w:t xml:space="preserve"> </w:t>
      </w:r>
    </w:p>
    <w:p>
      <w:pPr>
        <w:suppressAutoHyphens/>
        <w:spacing w:line="300" w:lineRule="auto"/>
        <w:jc w:val="center"/>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表2：实习教学内容及学习要求</w:t>
      </w:r>
    </w:p>
    <w:tbl>
      <w:tblPr>
        <w:tblStyle w:val="8"/>
        <w:tblW w:w="88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03"/>
        <w:gridCol w:w="3164"/>
        <w:gridCol w:w="1032"/>
        <w:gridCol w:w="461"/>
        <w:gridCol w:w="423"/>
        <w:gridCol w:w="760"/>
        <w:gridCol w:w="667"/>
        <w:gridCol w:w="796"/>
      </w:tblGrid>
      <w:tr>
        <w:trPr>
          <w:trHeight w:val="284" w:hRule="atLeast"/>
          <w:jc w:val="center"/>
        </w:trPr>
        <w:tc>
          <w:tcPr>
            <w:tcW w:w="4667" w:type="dxa"/>
            <w:gridSpan w:val="2"/>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实习内容</w:t>
            </w:r>
          </w:p>
        </w:tc>
        <w:tc>
          <w:tcPr>
            <w:tcW w:w="1032" w:type="dxa"/>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教学方法</w:t>
            </w:r>
          </w:p>
        </w:tc>
        <w:tc>
          <w:tcPr>
            <w:tcW w:w="1644" w:type="dxa"/>
            <w:gridSpan w:val="3"/>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要    求</w:t>
            </w:r>
          </w:p>
        </w:tc>
        <w:tc>
          <w:tcPr>
            <w:tcW w:w="667" w:type="dxa"/>
            <w:vMerge w:val="restart"/>
            <w:vAlign w:val="center"/>
          </w:tcPr>
          <w:p>
            <w:pPr>
              <w:tabs>
                <w:tab w:val="left" w:pos="-720"/>
              </w:tabs>
              <w:suppressAutoHyphens/>
              <w:jc w:val="center"/>
              <w:rPr>
                <w:rFonts w:ascii="宋体" w:hAnsi="宋体" w:cs="Arial"/>
                <w:b/>
                <w:sz w:val="18"/>
                <w:szCs w:val="18"/>
              </w:rPr>
            </w:pPr>
            <w:r>
              <w:rPr>
                <w:rFonts w:hint="eastAsia" w:ascii="宋体" w:hAnsi="宋体"/>
                <w:b/>
                <w:spacing w:val="-3"/>
                <w:sz w:val="18"/>
                <w:szCs w:val="18"/>
                <w:lang w:val="en-GB"/>
              </w:rPr>
              <w:t>学时</w:t>
            </w:r>
          </w:p>
        </w:tc>
        <w:tc>
          <w:tcPr>
            <w:tcW w:w="796" w:type="dxa"/>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cs="Arial"/>
                <w:b/>
                <w:sz w:val="18"/>
                <w:szCs w:val="18"/>
              </w:rPr>
              <w:t>支撑毕业要求指标点</w:t>
            </w:r>
          </w:p>
        </w:tc>
      </w:tr>
      <w:tr>
        <w:trPr>
          <w:trHeight w:val="394" w:hRule="atLeast"/>
          <w:jc w:val="center"/>
        </w:trPr>
        <w:tc>
          <w:tcPr>
            <w:tcW w:w="4667" w:type="dxa"/>
            <w:gridSpan w:val="2"/>
            <w:vMerge w:val="continue"/>
            <w:vAlign w:val="center"/>
          </w:tcPr>
          <w:p>
            <w:pPr>
              <w:tabs>
                <w:tab w:val="left" w:pos="-720"/>
              </w:tabs>
              <w:suppressAutoHyphens/>
              <w:jc w:val="center"/>
              <w:rPr>
                <w:rFonts w:ascii="宋体" w:hAnsi="宋体"/>
                <w:spacing w:val="-3"/>
                <w:sz w:val="18"/>
                <w:szCs w:val="18"/>
                <w:lang w:val="en-GB"/>
              </w:rPr>
            </w:pPr>
          </w:p>
        </w:tc>
        <w:tc>
          <w:tcPr>
            <w:tcW w:w="1032" w:type="dxa"/>
            <w:vMerge w:val="continue"/>
          </w:tcPr>
          <w:p>
            <w:pPr>
              <w:jc w:val="center"/>
              <w:rPr>
                <w:rFonts w:ascii="宋体" w:hAnsi="宋体" w:cs="Arial"/>
                <w:b/>
                <w:sz w:val="18"/>
                <w:szCs w:val="18"/>
              </w:rPr>
            </w:pPr>
          </w:p>
        </w:tc>
        <w:tc>
          <w:tcPr>
            <w:tcW w:w="461" w:type="dxa"/>
            <w:vAlign w:val="center"/>
          </w:tcPr>
          <w:p>
            <w:pPr>
              <w:jc w:val="center"/>
              <w:rPr>
                <w:rFonts w:ascii="宋体" w:hAnsi="宋体" w:cs="Arial"/>
                <w:b/>
                <w:sz w:val="18"/>
                <w:szCs w:val="18"/>
              </w:rPr>
            </w:pPr>
            <w:r>
              <w:rPr>
                <w:rFonts w:hint="eastAsia" w:ascii="宋体" w:hAnsi="宋体" w:cs="Arial"/>
                <w:b/>
                <w:sz w:val="18"/>
                <w:szCs w:val="18"/>
              </w:rPr>
              <w:t>理解</w:t>
            </w:r>
          </w:p>
        </w:tc>
        <w:tc>
          <w:tcPr>
            <w:tcW w:w="423" w:type="dxa"/>
            <w:vAlign w:val="center"/>
          </w:tcPr>
          <w:p>
            <w:pPr>
              <w:jc w:val="center"/>
              <w:rPr>
                <w:rFonts w:ascii="宋体" w:hAnsi="宋体" w:cs="Arial"/>
                <w:b/>
                <w:sz w:val="18"/>
                <w:szCs w:val="18"/>
              </w:rPr>
            </w:pPr>
            <w:r>
              <w:rPr>
                <w:rFonts w:hint="eastAsia" w:ascii="宋体" w:hAnsi="宋体" w:cs="Arial"/>
                <w:b/>
                <w:sz w:val="18"/>
                <w:szCs w:val="18"/>
              </w:rPr>
              <w:t>掌握</w:t>
            </w:r>
          </w:p>
        </w:tc>
        <w:tc>
          <w:tcPr>
            <w:tcW w:w="760" w:type="dxa"/>
            <w:vAlign w:val="center"/>
          </w:tcPr>
          <w:p>
            <w:pPr>
              <w:jc w:val="center"/>
              <w:rPr>
                <w:rFonts w:ascii="宋体" w:hAnsi="宋体" w:cs="Arial"/>
                <w:b/>
                <w:sz w:val="18"/>
                <w:szCs w:val="18"/>
              </w:rPr>
            </w:pPr>
            <w:r>
              <w:rPr>
                <w:rFonts w:hint="eastAsia" w:ascii="宋体" w:hAnsi="宋体" w:cs="Arial"/>
                <w:b/>
                <w:sz w:val="18"/>
                <w:szCs w:val="18"/>
              </w:rPr>
              <w:t>分析与应用</w:t>
            </w:r>
          </w:p>
        </w:tc>
        <w:tc>
          <w:tcPr>
            <w:tcW w:w="667" w:type="dxa"/>
            <w:vMerge w:val="continue"/>
            <w:vAlign w:val="center"/>
          </w:tcPr>
          <w:p>
            <w:pPr>
              <w:jc w:val="center"/>
              <w:rPr>
                <w:rFonts w:ascii="宋体" w:hAnsi="宋体" w:cs="Arial"/>
                <w:b/>
                <w:sz w:val="18"/>
                <w:szCs w:val="18"/>
              </w:rPr>
            </w:pPr>
          </w:p>
        </w:tc>
        <w:tc>
          <w:tcPr>
            <w:tcW w:w="796" w:type="dxa"/>
            <w:vMerge w:val="continue"/>
            <w:vAlign w:val="center"/>
          </w:tcPr>
          <w:p>
            <w:pPr>
              <w:tabs>
                <w:tab w:val="left" w:pos="-720"/>
              </w:tabs>
              <w:suppressAutoHyphens/>
              <w:jc w:val="center"/>
              <w:rPr>
                <w:rFonts w:ascii="宋体" w:hAnsi="宋体"/>
                <w:spacing w:val="-3"/>
                <w:sz w:val="18"/>
                <w:szCs w:val="18"/>
                <w:lang w:val="en-GB"/>
              </w:rPr>
            </w:pPr>
          </w:p>
        </w:tc>
      </w:tr>
      <w:tr>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一：模拟设立有限责任公司</w:t>
            </w:r>
          </w:p>
        </w:tc>
        <w:tc>
          <w:tcPr>
            <w:tcW w:w="3164" w:type="dxa"/>
            <w:vAlign w:val="center"/>
          </w:tcPr>
          <w:p>
            <w:pPr>
              <w:snapToGrid w:val="0"/>
              <w:rPr>
                <w:rFonts w:hint="eastAsia" w:ascii="宋体" w:hAnsi="宋体"/>
                <w:spacing w:val="-3"/>
                <w:sz w:val="18"/>
                <w:szCs w:val="18"/>
                <w:lang w:val="en-GB"/>
              </w:rPr>
            </w:pPr>
            <w:r>
              <w:rPr>
                <w:rFonts w:hint="eastAsia" w:ascii="宋体" w:hAnsi="宋体"/>
                <w:spacing w:val="-3"/>
                <w:sz w:val="18"/>
                <w:szCs w:val="18"/>
                <w:lang w:val="en-GB"/>
              </w:rPr>
              <w:t>（1）</w:t>
            </w:r>
            <w:r>
              <w:rPr>
                <w:rFonts w:hint="eastAsia" w:ascii="宋体" w:hAnsi="宋体"/>
                <w:spacing w:val="-3"/>
                <w:sz w:val="18"/>
                <w:szCs w:val="18"/>
                <w:lang w:val="en-US" w:eastAsia="zh-CN"/>
              </w:rPr>
              <w:t>4</w:t>
            </w:r>
            <w:r>
              <w:rPr>
                <w:rFonts w:hint="eastAsia" w:ascii="宋体" w:hAnsi="宋体"/>
                <w:spacing w:val="-3"/>
                <w:sz w:val="18"/>
                <w:szCs w:val="18"/>
                <w:lang w:val="en-GB"/>
              </w:rPr>
              <w:t>-</w:t>
            </w:r>
            <w:r>
              <w:rPr>
                <w:rFonts w:hint="eastAsia" w:ascii="宋体" w:hAnsi="宋体"/>
                <w:spacing w:val="-3"/>
                <w:sz w:val="18"/>
                <w:szCs w:val="18"/>
                <w:lang w:val="en-US" w:eastAsia="zh-CN"/>
              </w:rPr>
              <w:t>6</w:t>
            </w:r>
            <w:r>
              <w:rPr>
                <w:rFonts w:hint="eastAsia" w:ascii="宋体" w:hAnsi="宋体"/>
                <w:spacing w:val="-3"/>
                <w:sz w:val="18"/>
                <w:szCs w:val="18"/>
                <w:lang w:val="en-GB"/>
              </w:rPr>
              <w:t>人一组，设立一个有限责任公司。</w:t>
            </w:r>
          </w:p>
          <w:p>
            <w:pPr>
              <w:snapToGrid w:val="0"/>
              <w:rPr>
                <w:rFonts w:ascii="宋体" w:hAnsi="宋体"/>
                <w:spacing w:val="-3"/>
                <w:sz w:val="18"/>
                <w:szCs w:val="18"/>
                <w:lang w:val="en-GB"/>
              </w:rPr>
            </w:pPr>
            <w:r>
              <w:rPr>
                <w:rFonts w:hint="eastAsia" w:ascii="宋体" w:hAnsi="宋体"/>
                <w:spacing w:val="-3"/>
                <w:sz w:val="18"/>
                <w:szCs w:val="18"/>
                <w:lang w:val="en-GB"/>
              </w:rPr>
              <w:t>(2）每组同学可根据自己的实际情况进行</w:t>
            </w:r>
            <w:r>
              <w:rPr>
                <w:rFonts w:hint="eastAsia" w:ascii="宋体" w:hAnsi="宋体"/>
                <w:spacing w:val="-3"/>
                <w:sz w:val="18"/>
                <w:szCs w:val="18"/>
                <w:lang w:val="en-US" w:eastAsia="zh-CN"/>
              </w:rPr>
              <w:t>职务模拟</w:t>
            </w:r>
            <w:r>
              <w:rPr>
                <w:rFonts w:hint="eastAsia" w:ascii="宋体" w:hAnsi="宋体"/>
                <w:spacing w:val="-3"/>
                <w:sz w:val="18"/>
                <w:szCs w:val="18"/>
                <w:lang w:val="en-GB"/>
              </w:rPr>
              <w:t>。</w:t>
            </w:r>
            <w:r>
              <w:rPr>
                <w:rFonts w:hint="eastAsia" w:ascii="宋体" w:hAnsi="宋体"/>
                <w:spacing w:val="-3"/>
                <w:sz w:val="18"/>
                <w:szCs w:val="18"/>
                <w:lang w:val="en-US" w:eastAsia="zh-CN"/>
              </w:rPr>
              <w:t>体会不同管理职能的区别。</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pacing w:val="-3"/>
                <w:sz w:val="18"/>
                <w:szCs w:val="18"/>
                <w:lang w:val="en-GB"/>
              </w:rPr>
            </w:pPr>
            <w:r>
              <w:rPr>
                <w:rFonts w:ascii="宋体" w:hAnsi="宋体"/>
                <w:spacing w:val="-3"/>
                <w:sz w:val="18"/>
                <w:szCs w:val="18"/>
                <w:lang w:val="en-GB"/>
              </w:rPr>
              <w:t>4</w:t>
            </w:r>
          </w:p>
        </w:tc>
        <w:tc>
          <w:tcPr>
            <w:tcW w:w="796" w:type="dxa"/>
            <w:vAlign w:val="center"/>
          </w:tcPr>
          <w:p>
            <w:pPr>
              <w:spacing w:line="280" w:lineRule="exact"/>
              <w:jc w:val="center"/>
              <w:rPr>
                <w:spacing w:val="-3"/>
                <w:sz w:val="18"/>
                <w:szCs w:val="18"/>
                <w:lang w:val="en-GB"/>
              </w:rPr>
            </w:pPr>
            <w:r>
              <w:rPr>
                <w:sz w:val="18"/>
                <w:szCs w:val="18"/>
              </w:rPr>
              <w:t>1.1</w:t>
            </w:r>
            <w:r>
              <w:rPr>
                <w:rFonts w:hint="eastAsia"/>
                <w:sz w:val="18"/>
                <w:szCs w:val="18"/>
              </w:rPr>
              <w:t>、</w:t>
            </w:r>
            <w:r>
              <w:rPr>
                <w:sz w:val="18"/>
                <w:szCs w:val="18"/>
              </w:rPr>
              <w:t>2.3</w:t>
            </w:r>
            <w:r>
              <w:rPr>
                <w:rFonts w:hint="eastAsia"/>
                <w:sz w:val="18"/>
                <w:szCs w:val="18"/>
              </w:rPr>
              <w:t>、7</w:t>
            </w:r>
            <w:r>
              <w:rPr>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hint="eastAsia" w:ascii="宋体" w:hAnsi="宋体" w:eastAsia="宋体"/>
                <w:spacing w:val="-3"/>
                <w:sz w:val="18"/>
                <w:szCs w:val="18"/>
                <w:lang w:val="en-GB" w:eastAsia="zh-CN"/>
              </w:rPr>
            </w:pPr>
            <w:bookmarkStart w:id="1" w:name="_Hlk116402153"/>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二：设计一个</w:t>
            </w:r>
            <w:r>
              <w:rPr>
                <w:rFonts w:hint="eastAsia" w:ascii="宋体" w:hAnsi="宋体"/>
                <w:spacing w:val="-3"/>
                <w:sz w:val="18"/>
                <w:szCs w:val="18"/>
                <w:lang w:val="en-US" w:eastAsia="zh-CN"/>
              </w:rPr>
              <w:t>组织构架、</w:t>
            </w:r>
            <w:r>
              <w:rPr>
                <w:rFonts w:hint="eastAsia" w:ascii="宋体" w:hAnsi="宋体" w:cs="宋体"/>
                <w:bCs/>
                <w:spacing w:val="-3"/>
                <w:sz w:val="18"/>
                <w:szCs w:val="18"/>
              </w:rPr>
              <w:t>商品商标或服务商标</w:t>
            </w:r>
          </w:p>
        </w:tc>
        <w:tc>
          <w:tcPr>
            <w:tcW w:w="3164" w:type="dxa"/>
            <w:vAlign w:val="center"/>
          </w:tcPr>
          <w:p>
            <w:pPr>
              <w:snapToGrid w:val="0"/>
              <w:rPr>
                <w:rFonts w:hint="default" w:ascii="宋体" w:hAnsi="宋体" w:eastAsia="宋体"/>
                <w:spacing w:val="-3"/>
                <w:sz w:val="18"/>
                <w:szCs w:val="18"/>
                <w:lang w:val="en-US" w:eastAsia="zh-CN"/>
              </w:rPr>
            </w:pPr>
            <w:r>
              <w:rPr>
                <w:rFonts w:hint="eastAsia" w:ascii="宋体" w:hAnsi="宋体"/>
                <w:spacing w:val="-3"/>
                <w:sz w:val="18"/>
                <w:szCs w:val="18"/>
                <w:lang w:val="en-GB"/>
              </w:rPr>
              <w:t>根据实践二所设立的公司选择某一商品，或某项服务</w:t>
            </w:r>
            <w:r>
              <w:rPr>
                <w:rFonts w:hint="eastAsia" w:ascii="宋体" w:hAnsi="宋体"/>
                <w:spacing w:val="-3"/>
                <w:sz w:val="18"/>
                <w:szCs w:val="18"/>
                <w:lang w:val="en-GB" w:eastAsia="zh-CN"/>
              </w:rPr>
              <w:t>，</w:t>
            </w:r>
            <w:r>
              <w:rPr>
                <w:rFonts w:hint="eastAsia" w:ascii="宋体" w:hAnsi="宋体"/>
                <w:spacing w:val="-3"/>
                <w:sz w:val="18"/>
                <w:szCs w:val="18"/>
                <w:lang w:val="en-US" w:eastAsia="zh-CN"/>
              </w:rPr>
              <w:t>根据组织不同构建框架，构建公司管理层</w:t>
            </w:r>
            <w:r>
              <w:rPr>
                <w:rFonts w:hint="eastAsia" w:ascii="宋体" w:hAnsi="宋体"/>
                <w:spacing w:val="-3"/>
                <w:sz w:val="18"/>
                <w:szCs w:val="18"/>
                <w:lang w:val="en-GB"/>
              </w:rPr>
              <w:t>。</w:t>
            </w:r>
            <w:r>
              <w:rPr>
                <w:rFonts w:hint="eastAsia" w:ascii="宋体" w:hAnsi="宋体"/>
                <w:spacing w:val="-3"/>
                <w:sz w:val="18"/>
                <w:szCs w:val="18"/>
                <w:lang w:val="en-US" w:eastAsia="zh-CN"/>
              </w:rPr>
              <w:t>模拟招聘相关内容。</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ascii="宋体" w:hAnsi="宋体"/>
                <w:sz w:val="18"/>
                <w:szCs w:val="18"/>
              </w:rPr>
              <w:t>4</w:t>
            </w:r>
          </w:p>
        </w:tc>
        <w:tc>
          <w:tcPr>
            <w:tcW w:w="796" w:type="dxa"/>
          </w:tcPr>
          <w:p>
            <w:pPr>
              <w:spacing w:line="280" w:lineRule="exact"/>
              <w:jc w:val="center"/>
              <w:rPr>
                <w:sz w:val="18"/>
                <w:szCs w:val="18"/>
              </w:rPr>
            </w:pPr>
            <w:r>
              <w:rPr>
                <w:sz w:val="18"/>
                <w:szCs w:val="18"/>
              </w:rPr>
              <w:t>1.1</w:t>
            </w:r>
            <w:r>
              <w:rPr>
                <w:rFonts w:hint="eastAsia"/>
                <w:sz w:val="18"/>
                <w:szCs w:val="18"/>
              </w:rPr>
              <w:t>、</w:t>
            </w:r>
            <w:r>
              <w:rPr>
                <w:sz w:val="18"/>
                <w:szCs w:val="18"/>
              </w:rPr>
              <w:t>2.3</w:t>
            </w:r>
            <w:r>
              <w:rPr>
                <w:rFonts w:hint="eastAsia"/>
                <w:sz w:val="18"/>
                <w:szCs w:val="18"/>
              </w:rPr>
              <w:t>、7</w:t>
            </w:r>
            <w:r>
              <w:rPr>
                <w:sz w:val="18"/>
                <w:szCs w:val="18"/>
              </w:rPr>
              <w:t>.1</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03" w:type="dxa"/>
            <w:vAlign w:val="center"/>
          </w:tcPr>
          <w:p>
            <w:pPr>
              <w:snapToGrid w:val="0"/>
              <w:rPr>
                <w:rFonts w:ascii="宋体" w:hAnsi="宋体"/>
                <w:spacing w:val="-3"/>
                <w:sz w:val="18"/>
                <w:szCs w:val="18"/>
                <w:lang w:val="en-GB"/>
              </w:rPr>
            </w:pPr>
            <w:bookmarkStart w:id="2" w:name="_Hlk116402174"/>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三：观看并讨论</w:t>
            </w:r>
            <w:r>
              <w:rPr>
                <w:rFonts w:hint="eastAsia" w:ascii="宋体" w:hAnsi="宋体"/>
                <w:spacing w:val="-3"/>
                <w:sz w:val="18"/>
                <w:szCs w:val="18"/>
                <w:lang w:val="en-US" w:eastAsia="zh-CN"/>
              </w:rPr>
              <w:t>格力公司</w:t>
            </w:r>
            <w:r>
              <w:rPr>
                <w:rFonts w:hint="eastAsia" w:ascii="宋体" w:hAnsi="宋体"/>
                <w:spacing w:val="-3"/>
                <w:sz w:val="18"/>
                <w:szCs w:val="18"/>
                <w:lang w:val="en-GB"/>
              </w:rPr>
              <w:t>的</w:t>
            </w:r>
            <w:r>
              <w:rPr>
                <w:rFonts w:hint="eastAsia" w:ascii="宋体" w:hAnsi="宋体"/>
                <w:spacing w:val="-3"/>
                <w:sz w:val="18"/>
                <w:szCs w:val="18"/>
                <w:lang w:val="en-US" w:eastAsia="zh-CN"/>
              </w:rPr>
              <w:t>视频</w:t>
            </w:r>
            <w:r>
              <w:rPr>
                <w:rFonts w:hint="eastAsia" w:ascii="宋体" w:hAnsi="宋体"/>
                <w:spacing w:val="-3"/>
                <w:sz w:val="18"/>
                <w:szCs w:val="18"/>
                <w:lang w:val="en-GB"/>
              </w:rPr>
              <w:t>，并讨论</w:t>
            </w:r>
          </w:p>
        </w:tc>
        <w:tc>
          <w:tcPr>
            <w:tcW w:w="3164" w:type="dxa"/>
            <w:vAlign w:val="center"/>
          </w:tcPr>
          <w:p>
            <w:pPr>
              <w:snapToGrid w:val="0"/>
              <w:rPr>
                <w:rFonts w:hint="eastAsia" w:ascii="宋体" w:hAnsi="宋体"/>
                <w:spacing w:val="-3"/>
                <w:sz w:val="18"/>
                <w:szCs w:val="18"/>
                <w:lang w:val="en-GB"/>
              </w:rPr>
            </w:pPr>
            <w:r>
              <w:rPr>
                <w:rFonts w:hint="eastAsia" w:ascii="宋体" w:hAnsi="宋体"/>
                <w:spacing w:val="-3"/>
                <w:sz w:val="18"/>
                <w:szCs w:val="18"/>
                <w:lang w:val="en-GB"/>
              </w:rPr>
              <w:t>（1）观看</w:t>
            </w:r>
            <w:r>
              <w:rPr>
                <w:rFonts w:hint="eastAsia" w:ascii="宋体" w:hAnsi="宋体"/>
                <w:spacing w:val="-3"/>
                <w:sz w:val="18"/>
                <w:szCs w:val="18"/>
                <w:lang w:val="en-US" w:eastAsia="zh-CN"/>
              </w:rPr>
              <w:t>格力公司的视频并</w:t>
            </w:r>
            <w:r>
              <w:rPr>
                <w:rFonts w:hint="eastAsia" w:ascii="宋体" w:hAnsi="宋体"/>
                <w:spacing w:val="-3"/>
                <w:sz w:val="18"/>
                <w:szCs w:val="18"/>
                <w:lang w:val="en-GB"/>
              </w:rPr>
              <w:t>讨论</w:t>
            </w:r>
          </w:p>
          <w:p>
            <w:pPr>
              <w:snapToGrid w:val="0"/>
              <w:rPr>
                <w:rFonts w:hint="eastAsia" w:ascii="宋体" w:hAnsi="宋体"/>
                <w:spacing w:val="-3"/>
                <w:sz w:val="18"/>
                <w:szCs w:val="18"/>
                <w:lang w:val="en-GB"/>
              </w:rPr>
            </w:pPr>
            <w:r>
              <w:rPr>
                <w:rFonts w:hint="eastAsia" w:ascii="宋体" w:hAnsi="宋体"/>
                <w:spacing w:val="-3"/>
                <w:sz w:val="18"/>
                <w:szCs w:val="18"/>
                <w:lang w:val="en-GB"/>
              </w:rPr>
              <w:t>（2）观看</w:t>
            </w:r>
            <w:r>
              <w:rPr>
                <w:rFonts w:hint="eastAsia" w:ascii="宋体" w:hAnsi="宋体"/>
                <w:spacing w:val="-3"/>
                <w:sz w:val="18"/>
                <w:szCs w:val="18"/>
                <w:lang w:val="en-US" w:eastAsia="zh-CN"/>
              </w:rPr>
              <w:t>格力</w:t>
            </w:r>
            <w:r>
              <w:rPr>
                <w:rFonts w:hint="eastAsia" w:ascii="宋体" w:hAnsi="宋体"/>
                <w:spacing w:val="-3"/>
                <w:sz w:val="18"/>
                <w:szCs w:val="18"/>
                <w:lang w:val="en-GB"/>
              </w:rPr>
              <w:t>公司案例后分析讨论</w:t>
            </w:r>
          </w:p>
          <w:p>
            <w:pPr>
              <w:snapToGrid w:val="0"/>
              <w:rPr>
                <w:rFonts w:ascii="宋体" w:hAnsi="宋体"/>
                <w:spacing w:val="-3"/>
                <w:sz w:val="18"/>
                <w:szCs w:val="18"/>
                <w:lang w:val="en-GB"/>
              </w:rPr>
            </w:pPr>
            <w:r>
              <w:rPr>
                <w:rFonts w:hint="eastAsia" w:ascii="宋体" w:hAnsi="宋体"/>
                <w:spacing w:val="-3"/>
                <w:sz w:val="18"/>
                <w:szCs w:val="18"/>
                <w:lang w:val="en-GB"/>
              </w:rPr>
              <w:t>（3）观看</w:t>
            </w:r>
            <w:r>
              <w:rPr>
                <w:rFonts w:hint="eastAsia" w:ascii="宋体" w:hAnsi="宋体"/>
                <w:spacing w:val="-3"/>
                <w:sz w:val="18"/>
                <w:szCs w:val="18"/>
                <w:lang w:val="en-US" w:eastAsia="zh-CN"/>
              </w:rPr>
              <w:t>董明珠在格力的经历视频</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ascii="宋体" w:hAnsi="宋体"/>
                <w:sz w:val="18"/>
                <w:szCs w:val="18"/>
              </w:rPr>
              <w:t>4</w:t>
            </w:r>
          </w:p>
        </w:tc>
        <w:tc>
          <w:tcPr>
            <w:tcW w:w="796" w:type="dxa"/>
          </w:tcPr>
          <w:p>
            <w:pPr>
              <w:spacing w:line="280" w:lineRule="exact"/>
              <w:jc w:val="center"/>
              <w:rPr>
                <w:sz w:val="18"/>
                <w:szCs w:val="18"/>
              </w:rPr>
            </w:pPr>
            <w:r>
              <w:rPr>
                <w:sz w:val="18"/>
                <w:szCs w:val="18"/>
              </w:rPr>
              <w:t>1.1</w:t>
            </w:r>
            <w:r>
              <w:rPr>
                <w:rFonts w:hint="eastAsia"/>
                <w:sz w:val="18"/>
                <w:szCs w:val="18"/>
              </w:rPr>
              <w:t>、</w:t>
            </w:r>
            <w:r>
              <w:rPr>
                <w:sz w:val="18"/>
                <w:szCs w:val="18"/>
              </w:rPr>
              <w:t>2.3</w:t>
            </w:r>
            <w:r>
              <w:rPr>
                <w:rFonts w:hint="eastAsia"/>
                <w:sz w:val="18"/>
                <w:szCs w:val="18"/>
              </w:rPr>
              <w:t>、7</w:t>
            </w:r>
            <w:r>
              <w:rPr>
                <w:sz w:val="18"/>
                <w:szCs w:val="18"/>
              </w:rPr>
              <w:t>.1</w:t>
            </w:r>
          </w:p>
        </w:tc>
      </w:tr>
      <w:tr>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四：综合案例分析</w:t>
            </w:r>
          </w:p>
        </w:tc>
        <w:tc>
          <w:tcPr>
            <w:tcW w:w="3164" w:type="dxa"/>
            <w:vAlign w:val="center"/>
          </w:tcPr>
          <w:p>
            <w:pPr>
              <w:snapToGrid w:val="0"/>
              <w:rPr>
                <w:rFonts w:hint="default" w:ascii="宋体" w:hAnsi="宋体" w:eastAsia="宋体"/>
                <w:spacing w:val="-3"/>
                <w:sz w:val="18"/>
                <w:szCs w:val="18"/>
                <w:lang w:val="en-US" w:eastAsia="zh-CN"/>
              </w:rPr>
            </w:pPr>
            <w:r>
              <w:rPr>
                <w:rFonts w:hint="eastAsia" w:ascii="宋体" w:hAnsi="宋体"/>
                <w:spacing w:val="-3"/>
                <w:sz w:val="18"/>
                <w:szCs w:val="18"/>
                <w:lang w:val="en-GB"/>
              </w:rPr>
              <w:t>（1）</w:t>
            </w:r>
            <w:r>
              <w:rPr>
                <w:rFonts w:hint="eastAsia" w:ascii="宋体" w:hAnsi="宋体"/>
                <w:spacing w:val="-3"/>
                <w:sz w:val="18"/>
                <w:szCs w:val="18"/>
                <w:lang w:val="en-US" w:eastAsia="zh-CN"/>
              </w:rPr>
              <w:t>每个小组合作分工，找两个各自感兴趣的企业，一个成功一个失败的案例，进行案例分析。</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ascii="宋体" w:hAnsi="宋体"/>
                <w:sz w:val="18"/>
                <w:szCs w:val="18"/>
              </w:rPr>
              <w:t>4</w:t>
            </w:r>
          </w:p>
        </w:tc>
        <w:tc>
          <w:tcPr>
            <w:tcW w:w="796" w:type="dxa"/>
          </w:tcPr>
          <w:p>
            <w:pPr>
              <w:spacing w:line="280" w:lineRule="exact"/>
              <w:jc w:val="center"/>
              <w:rPr>
                <w:sz w:val="18"/>
                <w:szCs w:val="18"/>
              </w:rPr>
            </w:pPr>
            <w:r>
              <w:rPr>
                <w:sz w:val="18"/>
                <w:szCs w:val="18"/>
              </w:rPr>
              <w:t>1.1</w:t>
            </w:r>
            <w:r>
              <w:rPr>
                <w:rFonts w:hint="eastAsia"/>
                <w:sz w:val="18"/>
                <w:szCs w:val="18"/>
              </w:rPr>
              <w:t>、</w:t>
            </w:r>
            <w:r>
              <w:rPr>
                <w:sz w:val="18"/>
                <w:szCs w:val="18"/>
              </w:rPr>
              <w:t>2.3</w:t>
            </w:r>
            <w:r>
              <w:rPr>
                <w:rFonts w:hint="eastAsia"/>
                <w:sz w:val="18"/>
                <w:szCs w:val="18"/>
              </w:rPr>
              <w:t>、7</w:t>
            </w:r>
            <w:r>
              <w:rPr>
                <w:sz w:val="18"/>
                <w:szCs w:val="18"/>
              </w:rPr>
              <w:t>.1</w:t>
            </w:r>
          </w:p>
        </w:tc>
      </w:tr>
      <w:tr>
        <w:trPr>
          <w:trHeight w:val="474" w:hRule="atLeast"/>
          <w:jc w:val="center"/>
        </w:trPr>
        <w:tc>
          <w:tcPr>
            <w:tcW w:w="1503" w:type="dxa"/>
            <w:vAlign w:val="center"/>
          </w:tcPr>
          <w:p>
            <w:pPr>
              <w:snapToGrid w:val="0"/>
              <w:rPr>
                <w:rFonts w:hint="eastAsia" w:ascii="宋体" w:hAnsi="宋体" w:eastAsia="宋体"/>
                <w:spacing w:val="-3"/>
                <w:sz w:val="18"/>
                <w:szCs w:val="18"/>
                <w:lang w:val="en-US" w:eastAsia="zh-CN"/>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五：</w:t>
            </w:r>
            <w:r>
              <w:rPr>
                <w:rFonts w:hint="eastAsia" w:ascii="宋体" w:hAnsi="宋体"/>
                <w:spacing w:val="-3"/>
                <w:sz w:val="18"/>
                <w:szCs w:val="18"/>
                <w:lang w:val="en-US" w:eastAsia="zh-CN"/>
              </w:rPr>
              <w:t>ppt讲解及成果展示</w:t>
            </w:r>
          </w:p>
        </w:tc>
        <w:tc>
          <w:tcPr>
            <w:tcW w:w="3164" w:type="dxa"/>
            <w:vAlign w:val="center"/>
          </w:tcPr>
          <w:p>
            <w:pPr>
              <w:snapToGrid w:val="0"/>
              <w:rPr>
                <w:rFonts w:hint="default" w:ascii="宋体" w:hAnsi="宋体" w:eastAsia="宋体"/>
                <w:spacing w:val="-3"/>
                <w:sz w:val="18"/>
                <w:szCs w:val="18"/>
                <w:lang w:val="en-US" w:eastAsia="zh-CN"/>
              </w:rPr>
            </w:pPr>
            <w:r>
              <w:rPr>
                <w:rFonts w:hint="eastAsia" w:ascii="宋体" w:hAnsi="宋体"/>
                <w:spacing w:val="-3"/>
                <w:sz w:val="18"/>
                <w:szCs w:val="18"/>
                <w:lang w:val="en-US" w:eastAsia="zh-CN"/>
              </w:rPr>
              <w:t>小组根据前期的工作，整理成PPT，汇报各个小组所设立的公司的基本情况，从管理的几大职能出发详细介绍自己的企业。</w:t>
            </w:r>
          </w:p>
        </w:tc>
        <w:tc>
          <w:tcPr>
            <w:tcW w:w="103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c>
          <w:tcPr>
            <w:tcW w:w="461"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423"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760"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67" w:type="dxa"/>
            <w:vAlign w:val="center"/>
          </w:tcPr>
          <w:p>
            <w:pPr>
              <w:snapToGrid w:val="0"/>
              <w:ind w:left="187" w:hanging="187"/>
              <w:jc w:val="center"/>
              <w:rPr>
                <w:rFonts w:ascii="宋体" w:hAnsi="宋体"/>
                <w:sz w:val="18"/>
                <w:szCs w:val="18"/>
              </w:rPr>
            </w:pPr>
            <w:r>
              <w:rPr>
                <w:rFonts w:ascii="宋体" w:hAnsi="宋体"/>
                <w:sz w:val="18"/>
                <w:szCs w:val="18"/>
              </w:rPr>
              <w:t>4</w:t>
            </w:r>
          </w:p>
        </w:tc>
        <w:tc>
          <w:tcPr>
            <w:tcW w:w="796" w:type="dxa"/>
          </w:tcPr>
          <w:p>
            <w:pPr>
              <w:spacing w:line="280" w:lineRule="exact"/>
              <w:jc w:val="center"/>
              <w:rPr>
                <w:sz w:val="18"/>
                <w:szCs w:val="18"/>
              </w:rPr>
            </w:pPr>
            <w:r>
              <w:rPr>
                <w:sz w:val="18"/>
                <w:szCs w:val="18"/>
              </w:rPr>
              <w:t>1.1</w:t>
            </w:r>
            <w:r>
              <w:rPr>
                <w:rFonts w:hint="eastAsia"/>
                <w:sz w:val="18"/>
                <w:szCs w:val="18"/>
              </w:rPr>
              <w:t>、</w:t>
            </w:r>
            <w:r>
              <w:rPr>
                <w:sz w:val="18"/>
                <w:szCs w:val="18"/>
              </w:rPr>
              <w:t>2.3</w:t>
            </w:r>
            <w:r>
              <w:rPr>
                <w:rFonts w:hint="eastAsia"/>
                <w:sz w:val="18"/>
                <w:szCs w:val="18"/>
              </w:rPr>
              <w:t>、7</w:t>
            </w:r>
            <w:r>
              <w:rPr>
                <w:sz w:val="18"/>
                <w:szCs w:val="18"/>
              </w:rPr>
              <w:t>.1</w:t>
            </w:r>
          </w:p>
        </w:tc>
      </w:tr>
      <w:bookmarkEnd w:id="2"/>
      <w:tr>
        <w:trPr>
          <w:trHeight w:val="474" w:hRule="atLeast"/>
          <w:jc w:val="center"/>
        </w:trPr>
        <w:tc>
          <w:tcPr>
            <w:tcW w:w="1503" w:type="dxa"/>
            <w:vAlign w:val="center"/>
          </w:tcPr>
          <w:p>
            <w:pPr>
              <w:snapToGrid w:val="0"/>
              <w:rPr>
                <w:rFonts w:ascii="宋体" w:hAnsi="宋体"/>
                <w:spacing w:val="-3"/>
                <w:sz w:val="18"/>
                <w:szCs w:val="18"/>
                <w:lang w:val="en-GB"/>
              </w:rPr>
            </w:pPr>
            <w:r>
              <w:rPr>
                <w:rFonts w:hint="eastAsia" w:ascii="宋体" w:hAnsi="宋体"/>
                <w:spacing w:val="-3"/>
                <w:sz w:val="18"/>
                <w:szCs w:val="18"/>
                <w:lang w:val="en-GB"/>
              </w:rPr>
              <w:t>合计</w:t>
            </w:r>
          </w:p>
        </w:tc>
        <w:tc>
          <w:tcPr>
            <w:tcW w:w="3164" w:type="dxa"/>
            <w:vAlign w:val="center"/>
          </w:tcPr>
          <w:p>
            <w:pPr>
              <w:snapToGrid w:val="0"/>
              <w:rPr>
                <w:rFonts w:ascii="宋体" w:hAnsi="宋体"/>
                <w:spacing w:val="-3"/>
                <w:sz w:val="18"/>
                <w:szCs w:val="18"/>
                <w:lang w:val="en-GB"/>
              </w:rPr>
            </w:pPr>
          </w:p>
        </w:tc>
        <w:tc>
          <w:tcPr>
            <w:tcW w:w="1032" w:type="dxa"/>
            <w:vAlign w:val="center"/>
          </w:tcPr>
          <w:p>
            <w:pPr>
              <w:snapToGrid w:val="0"/>
              <w:jc w:val="center"/>
              <w:rPr>
                <w:rFonts w:ascii="宋体" w:hAnsi="宋体"/>
                <w:spacing w:val="-3"/>
                <w:sz w:val="18"/>
                <w:szCs w:val="18"/>
                <w:lang w:val="en-GB"/>
              </w:rPr>
            </w:pPr>
          </w:p>
        </w:tc>
        <w:tc>
          <w:tcPr>
            <w:tcW w:w="461" w:type="dxa"/>
            <w:vAlign w:val="center"/>
          </w:tcPr>
          <w:p>
            <w:pPr>
              <w:snapToGrid w:val="0"/>
              <w:jc w:val="center"/>
              <w:rPr>
                <w:rFonts w:ascii="宋体" w:hAnsi="宋体"/>
                <w:spacing w:val="-3"/>
                <w:sz w:val="18"/>
                <w:szCs w:val="18"/>
                <w:lang w:val="en-GB"/>
              </w:rPr>
            </w:pPr>
          </w:p>
        </w:tc>
        <w:tc>
          <w:tcPr>
            <w:tcW w:w="423" w:type="dxa"/>
            <w:vAlign w:val="center"/>
          </w:tcPr>
          <w:p>
            <w:pPr>
              <w:snapToGrid w:val="0"/>
              <w:jc w:val="center"/>
              <w:rPr>
                <w:rFonts w:ascii="宋体" w:hAnsi="宋体"/>
                <w:spacing w:val="-3"/>
                <w:sz w:val="18"/>
                <w:szCs w:val="18"/>
                <w:lang w:val="en-GB"/>
              </w:rPr>
            </w:pPr>
          </w:p>
        </w:tc>
        <w:tc>
          <w:tcPr>
            <w:tcW w:w="760" w:type="dxa"/>
            <w:vAlign w:val="center"/>
          </w:tcPr>
          <w:p>
            <w:pPr>
              <w:snapToGrid w:val="0"/>
              <w:jc w:val="center"/>
              <w:rPr>
                <w:rFonts w:ascii="宋体" w:hAnsi="宋体"/>
                <w:spacing w:val="-3"/>
                <w:sz w:val="18"/>
                <w:szCs w:val="18"/>
                <w:lang w:val="en-GB"/>
              </w:rPr>
            </w:pPr>
          </w:p>
        </w:tc>
        <w:tc>
          <w:tcPr>
            <w:tcW w:w="667" w:type="dxa"/>
            <w:vAlign w:val="center"/>
          </w:tcPr>
          <w:p>
            <w:pPr>
              <w:snapToGrid w:val="0"/>
              <w:ind w:left="187" w:hanging="187"/>
              <w:jc w:val="center"/>
              <w:rPr>
                <w:rFonts w:ascii="宋体" w:hAnsi="宋体"/>
                <w:sz w:val="18"/>
                <w:szCs w:val="18"/>
              </w:rPr>
            </w:pPr>
            <w:r>
              <w:rPr>
                <w:rFonts w:hint="eastAsia" w:ascii="宋体" w:hAnsi="宋体"/>
                <w:sz w:val="18"/>
                <w:szCs w:val="18"/>
              </w:rPr>
              <w:t>2</w:t>
            </w:r>
            <w:r>
              <w:rPr>
                <w:rFonts w:ascii="宋体" w:hAnsi="宋体"/>
                <w:sz w:val="18"/>
                <w:szCs w:val="18"/>
              </w:rPr>
              <w:t>0</w:t>
            </w:r>
          </w:p>
        </w:tc>
        <w:tc>
          <w:tcPr>
            <w:tcW w:w="796" w:type="dxa"/>
            <w:vAlign w:val="center"/>
          </w:tcPr>
          <w:p>
            <w:pPr>
              <w:spacing w:line="280" w:lineRule="exact"/>
              <w:jc w:val="center"/>
              <w:rPr>
                <w:sz w:val="18"/>
                <w:szCs w:val="18"/>
              </w:rPr>
            </w:pPr>
          </w:p>
        </w:tc>
      </w:tr>
    </w:tbl>
    <w:p>
      <w:pPr>
        <w:snapToGrid w:val="0"/>
        <w:spacing w:line="300" w:lineRule="auto"/>
        <w:rPr>
          <w:rFonts w:ascii="宋体" w:hAnsi="宋体"/>
          <w:sz w:val="18"/>
          <w:szCs w:val="18"/>
          <w:lang w:val="en-GB"/>
        </w:rPr>
      </w:pPr>
      <w:r>
        <w:rPr>
          <w:rFonts w:hint="eastAsia" w:ascii="宋体" w:hAnsi="宋体"/>
          <w:sz w:val="18"/>
          <w:szCs w:val="18"/>
          <w:lang w:val="en-GB"/>
        </w:rPr>
        <w:t>注：在“要求”栏内以高、中、低来表示对学生学习程度的要求，高为最高要求。</w:t>
      </w:r>
      <w:r>
        <w:rPr>
          <w:rFonts w:hint="eastAsia" w:ascii="宋体" w:hAnsi="宋体"/>
          <w:b/>
          <w:sz w:val="18"/>
          <w:szCs w:val="18"/>
          <w:lang w:val="en-GB"/>
        </w:rPr>
        <w:t>理解</w:t>
      </w:r>
      <w:r>
        <w:rPr>
          <w:rFonts w:hint="eastAsia" w:ascii="宋体" w:hAnsi="宋体"/>
          <w:sz w:val="18"/>
          <w:szCs w:val="18"/>
          <w:lang w:val="en-GB"/>
        </w:rPr>
        <w:t>指能对所学的内容作归纳、分类、解释、总结、推断和一定程度的发挥。</w:t>
      </w:r>
      <w:r>
        <w:rPr>
          <w:rFonts w:hint="eastAsia" w:ascii="宋体" w:hAnsi="宋体"/>
          <w:b/>
          <w:sz w:val="18"/>
          <w:szCs w:val="18"/>
          <w:lang w:val="en-GB"/>
        </w:rPr>
        <w:t>掌握</w:t>
      </w:r>
      <w:r>
        <w:rPr>
          <w:rFonts w:hint="eastAsia" w:ascii="宋体" w:hAnsi="宋体"/>
          <w:sz w:val="18"/>
          <w:szCs w:val="18"/>
          <w:lang w:val="en-GB"/>
        </w:rPr>
        <w:t>指能理解学习材料的内涵和意义，包括具体分类、区别、流程、误区等的认知和学习。可以借助三种形式来表明对材料的领会，一是转换，即用自己的话或用与原先表达方式不同的方式表达自己的思想；二是解释，即对一项信息加以说明或概述；三是推断，即估计将来的趋势（预期的后果）。</w:t>
      </w:r>
      <w:r>
        <w:rPr>
          <w:rFonts w:hint="eastAsia" w:ascii="宋体" w:hAnsi="宋体"/>
          <w:b/>
          <w:sz w:val="18"/>
          <w:szCs w:val="18"/>
          <w:lang w:val="en-GB"/>
        </w:rPr>
        <w:t>分析</w:t>
      </w:r>
      <w:r>
        <w:rPr>
          <w:rFonts w:hint="eastAsia" w:ascii="宋体" w:hAnsi="宋体"/>
          <w:sz w:val="18"/>
          <w:szCs w:val="18"/>
          <w:lang w:val="en-GB"/>
        </w:rPr>
        <w:t>指能将所学的内容分解并找出它们的相互关系和构成，或能计划、创造、建造或有改变的重构。</w:t>
      </w:r>
      <w:r>
        <w:rPr>
          <w:rFonts w:ascii="宋体" w:hAnsi="宋体"/>
          <w:b/>
          <w:sz w:val="18"/>
          <w:szCs w:val="18"/>
          <w:lang w:val="en-GB"/>
        </w:rPr>
        <w:t>应用</w:t>
      </w:r>
      <w:r>
        <w:rPr>
          <w:rFonts w:ascii="宋体" w:hAnsi="宋体"/>
          <w:sz w:val="18"/>
          <w:szCs w:val="18"/>
          <w:lang w:val="en-GB"/>
        </w:rPr>
        <w:t>指能将学习材料用于新的具体情境</w:t>
      </w:r>
      <w:r>
        <w:rPr>
          <w:rFonts w:hint="eastAsia" w:ascii="宋体" w:hAnsi="宋体"/>
          <w:sz w:val="18"/>
          <w:szCs w:val="18"/>
          <w:lang w:val="en-GB"/>
        </w:rPr>
        <w:t>，</w:t>
      </w:r>
      <w:r>
        <w:rPr>
          <w:rFonts w:ascii="宋体" w:hAnsi="宋体"/>
          <w:sz w:val="18"/>
          <w:szCs w:val="18"/>
          <w:lang w:val="en-GB"/>
        </w:rPr>
        <w:t>包括原则、方法、技巧、规律的拓展</w:t>
      </w:r>
      <w:r>
        <w:rPr>
          <w:rFonts w:hint="eastAsia" w:ascii="宋体" w:hAnsi="宋体"/>
          <w:sz w:val="18"/>
          <w:szCs w:val="18"/>
          <w:lang w:val="en-GB"/>
        </w:rPr>
        <w:t>，</w:t>
      </w:r>
      <w:r>
        <w:fldChar w:fldCharType="begin"/>
      </w:r>
      <w:r>
        <w:instrText xml:space="preserve"> HYPERLINK "http://baike.so.com/doc/6670661-6884501.html" \t "_blank" </w:instrText>
      </w:r>
      <w:r>
        <w:fldChar w:fldCharType="separate"/>
      </w:r>
      <w:r>
        <w:rPr>
          <w:rFonts w:ascii="宋体" w:hAnsi="宋体"/>
          <w:sz w:val="18"/>
          <w:szCs w:val="18"/>
          <w:lang w:val="en-GB"/>
        </w:rPr>
        <w:t>代表</w:t>
      </w:r>
      <w:r>
        <w:rPr>
          <w:rFonts w:ascii="宋体" w:hAnsi="宋体"/>
          <w:sz w:val="18"/>
          <w:szCs w:val="18"/>
          <w:lang w:val="en-GB"/>
        </w:rPr>
        <w:fldChar w:fldCharType="end"/>
      </w:r>
      <w:r>
        <w:rPr>
          <w:rFonts w:ascii="宋体" w:hAnsi="宋体"/>
          <w:sz w:val="18"/>
          <w:szCs w:val="18"/>
          <w:lang w:val="en-GB"/>
        </w:rPr>
        <w:t>较高水平的学习成果。应用需要建立对知识点掌握的基础上</w:t>
      </w:r>
      <w:r>
        <w:rPr>
          <w:rFonts w:hint="eastAsia" w:ascii="宋体" w:hAnsi="宋体"/>
          <w:sz w:val="18"/>
          <w:szCs w:val="18"/>
          <w:lang w:val="en-GB"/>
        </w:rPr>
        <w:t>。</w:t>
      </w:r>
    </w:p>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bCs/>
          <w:spacing w:val="-3"/>
          <w:kern w:val="44"/>
          <w:sz w:val="24"/>
          <w:szCs w:val="44"/>
          <w:lang w:val="en-GB"/>
        </w:rPr>
        <w:t>五、课程思政元素及融入点</w:t>
      </w:r>
    </w:p>
    <w:p>
      <w:pPr>
        <w:suppressAutoHyphens/>
        <w:spacing w:line="300" w:lineRule="auto"/>
        <w:jc w:val="center"/>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表3：《</w:t>
      </w:r>
      <w:r>
        <w:rPr>
          <w:rFonts w:hint="eastAsia" w:ascii="黑体" w:hAnsi="黑体" w:eastAsia="黑体"/>
          <w:bCs/>
          <w:spacing w:val="-3"/>
          <w:kern w:val="28"/>
          <w:szCs w:val="21"/>
          <w:lang w:val="en-US" w:eastAsia="zh-CN"/>
        </w:rPr>
        <w:t>管理学原理</w:t>
      </w:r>
      <w:r>
        <w:rPr>
          <w:rFonts w:hint="eastAsia" w:ascii="黑体" w:hAnsi="黑体" w:eastAsia="黑体"/>
          <w:bCs/>
          <w:spacing w:val="-3"/>
          <w:kern w:val="28"/>
          <w:szCs w:val="21"/>
          <w:lang w:val="en-GB"/>
        </w:rPr>
        <w:t>实习》课程思政元素及融入点</w:t>
      </w:r>
    </w:p>
    <w:tbl>
      <w:tblPr>
        <w:tblStyle w:val="8"/>
        <w:tblW w:w="88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39"/>
        <w:gridCol w:w="1650"/>
        <w:gridCol w:w="948"/>
        <w:gridCol w:w="3774"/>
        <w:gridCol w:w="1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639" w:type="dxa"/>
            <w:shd w:val="clear" w:color="auto" w:fill="D5DCE4"/>
            <w:vAlign w:val="center"/>
          </w:tcPr>
          <w:p>
            <w:pPr>
              <w:jc w:val="center"/>
              <w:rPr>
                <w:rFonts w:ascii="宋体" w:hAnsi="宋体"/>
                <w:b/>
                <w:bCs/>
                <w:spacing w:val="-3"/>
                <w:sz w:val="18"/>
                <w:szCs w:val="18"/>
              </w:rPr>
            </w:pPr>
            <w:r>
              <w:rPr>
                <w:rFonts w:hint="eastAsia" w:ascii="宋体" w:hAnsi="宋体"/>
                <w:b/>
                <w:bCs/>
                <w:spacing w:val="-3"/>
                <w:sz w:val="18"/>
                <w:szCs w:val="18"/>
              </w:rPr>
              <w:t>序号</w:t>
            </w:r>
          </w:p>
        </w:tc>
        <w:tc>
          <w:tcPr>
            <w:tcW w:w="1650" w:type="dxa"/>
            <w:shd w:val="clear" w:color="auto" w:fill="D5DCE4"/>
            <w:vAlign w:val="center"/>
          </w:tcPr>
          <w:p>
            <w:pPr>
              <w:jc w:val="center"/>
              <w:rPr>
                <w:rFonts w:ascii="宋体" w:hAnsi="宋体"/>
                <w:b/>
                <w:bCs/>
                <w:spacing w:val="-3"/>
                <w:sz w:val="18"/>
                <w:szCs w:val="18"/>
              </w:rPr>
            </w:pPr>
            <w:r>
              <w:rPr>
                <w:rFonts w:hint="eastAsia" w:ascii="宋体" w:hAnsi="宋体"/>
                <w:b/>
                <w:bCs/>
                <w:spacing w:val="-3"/>
                <w:sz w:val="18"/>
                <w:szCs w:val="18"/>
              </w:rPr>
              <w:t>实习项目</w:t>
            </w:r>
          </w:p>
        </w:tc>
        <w:tc>
          <w:tcPr>
            <w:tcW w:w="948" w:type="dxa"/>
            <w:shd w:val="clear" w:color="auto" w:fill="D5DCE4"/>
            <w:vAlign w:val="center"/>
          </w:tcPr>
          <w:p>
            <w:pPr>
              <w:jc w:val="center"/>
              <w:rPr>
                <w:b/>
                <w:sz w:val="18"/>
                <w:szCs w:val="18"/>
              </w:rPr>
            </w:pPr>
            <w:r>
              <w:rPr>
                <w:rFonts w:hint="eastAsia"/>
                <w:b/>
                <w:sz w:val="18"/>
                <w:szCs w:val="18"/>
              </w:rPr>
              <w:t>思政元素</w:t>
            </w:r>
          </w:p>
          <w:p>
            <w:pPr>
              <w:jc w:val="center"/>
              <w:rPr>
                <w:rFonts w:ascii="宋体" w:hAnsi="宋体"/>
                <w:b/>
                <w:bCs/>
                <w:spacing w:val="-3"/>
                <w:sz w:val="18"/>
                <w:szCs w:val="18"/>
              </w:rPr>
            </w:pPr>
            <w:r>
              <w:rPr>
                <w:rFonts w:hint="eastAsia"/>
                <w:b/>
                <w:sz w:val="18"/>
                <w:szCs w:val="18"/>
              </w:rPr>
              <w:t>融入点</w:t>
            </w:r>
          </w:p>
        </w:tc>
        <w:tc>
          <w:tcPr>
            <w:tcW w:w="3774" w:type="dxa"/>
            <w:shd w:val="clear" w:color="auto" w:fill="D5DCE4"/>
            <w:vAlign w:val="center"/>
          </w:tcPr>
          <w:p>
            <w:pPr>
              <w:jc w:val="center"/>
              <w:rPr>
                <w:rFonts w:ascii="宋体" w:hAnsi="宋体"/>
                <w:b/>
                <w:bCs/>
                <w:spacing w:val="-3"/>
                <w:sz w:val="18"/>
                <w:szCs w:val="18"/>
              </w:rPr>
            </w:pPr>
            <w:r>
              <w:rPr>
                <w:rFonts w:hint="eastAsia" w:ascii="宋体" w:hAnsi="宋体"/>
                <w:b/>
                <w:bCs/>
                <w:spacing w:val="-3"/>
                <w:sz w:val="18"/>
                <w:szCs w:val="18"/>
              </w:rPr>
              <w:t>思政元素简述</w:t>
            </w:r>
          </w:p>
        </w:tc>
        <w:tc>
          <w:tcPr>
            <w:tcW w:w="1846" w:type="dxa"/>
            <w:shd w:val="clear" w:color="auto" w:fill="D5DCE4"/>
            <w:vAlign w:val="center"/>
          </w:tcPr>
          <w:p>
            <w:pPr>
              <w:jc w:val="center"/>
              <w:rPr>
                <w:rFonts w:ascii="宋体" w:hAnsi="宋体"/>
                <w:b/>
                <w:bCs/>
                <w:spacing w:val="-3"/>
                <w:sz w:val="18"/>
                <w:szCs w:val="18"/>
              </w:rPr>
            </w:pPr>
            <w:r>
              <w:rPr>
                <w:rFonts w:hint="eastAsia" w:ascii="宋体" w:hAnsi="宋体"/>
                <w:b/>
                <w:bCs/>
                <w:spacing w:val="-3"/>
                <w:sz w:val="18"/>
                <w:szCs w:val="18"/>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1</w:t>
            </w:r>
          </w:p>
        </w:tc>
        <w:tc>
          <w:tcPr>
            <w:tcW w:w="1650" w:type="dxa"/>
          </w:tcPr>
          <w:p>
            <w:pPr>
              <w:snapToGrid w:val="0"/>
              <w:rPr>
                <w:rFonts w:ascii="宋体" w:hAnsi="宋体" w:cs="宋体"/>
                <w:bCs/>
                <w:spacing w:val="-3"/>
                <w:sz w:val="18"/>
                <w:szCs w:val="18"/>
              </w:rPr>
            </w:pPr>
            <w:r>
              <w:rPr>
                <w:rFonts w:hint="eastAsia" w:ascii="宋体" w:hAnsi="宋体" w:cs="宋体"/>
                <w:bCs/>
                <w:spacing w:val="-3"/>
                <w:sz w:val="18"/>
                <w:szCs w:val="18"/>
              </w:rPr>
              <w:t>实</w:t>
            </w:r>
            <w:r>
              <w:rPr>
                <w:rFonts w:hint="eastAsia" w:ascii="宋体" w:hAnsi="宋体" w:cs="宋体"/>
                <w:bCs/>
                <w:spacing w:val="-3"/>
                <w:sz w:val="18"/>
                <w:szCs w:val="18"/>
                <w:lang w:val="en-US" w:eastAsia="zh-Hans"/>
              </w:rPr>
              <w:t>习</w:t>
            </w:r>
            <w:r>
              <w:rPr>
                <w:rFonts w:hint="eastAsia" w:ascii="宋体" w:hAnsi="宋体" w:cs="宋体"/>
                <w:bCs/>
                <w:spacing w:val="-3"/>
                <w:sz w:val="18"/>
                <w:szCs w:val="18"/>
              </w:rPr>
              <w:t>一：</w:t>
            </w:r>
            <w:r>
              <w:rPr>
                <w:rFonts w:hint="eastAsia" w:ascii="宋体" w:hAnsi="宋体"/>
                <w:spacing w:val="-3"/>
                <w:sz w:val="18"/>
                <w:szCs w:val="18"/>
                <w:lang w:val="en-GB"/>
              </w:rPr>
              <w:t>模拟设立有限责任公司</w:t>
            </w:r>
          </w:p>
        </w:tc>
        <w:tc>
          <w:tcPr>
            <w:tcW w:w="948" w:type="dxa"/>
          </w:tcPr>
          <w:p>
            <w:pPr>
              <w:jc w:val="center"/>
              <w:rPr>
                <w:rFonts w:hint="default" w:ascii="宋体" w:hAnsi="宋体" w:eastAsia="宋体" w:cs="宋体"/>
                <w:bCs/>
                <w:spacing w:val="-3"/>
                <w:sz w:val="18"/>
                <w:szCs w:val="18"/>
                <w:lang w:val="en-US" w:eastAsia="zh-CN"/>
              </w:rPr>
            </w:pPr>
            <w:r>
              <w:rPr>
                <w:rFonts w:hint="eastAsia" w:ascii="宋体" w:hAnsi="宋体" w:cs="宋体"/>
                <w:bCs/>
                <w:spacing w:val="-3"/>
                <w:sz w:val="18"/>
                <w:szCs w:val="18"/>
                <w:lang w:val="en-US" w:eastAsia="zh-CN"/>
              </w:rPr>
              <w:t>组织建设</w:t>
            </w:r>
          </w:p>
        </w:tc>
        <w:tc>
          <w:tcPr>
            <w:tcW w:w="3774" w:type="dxa"/>
          </w:tcPr>
          <w:p>
            <w:pPr>
              <w:snapToGrid w:val="0"/>
              <w:ind w:firstLine="360" w:firstLineChars="200"/>
              <w:rPr>
                <w:rFonts w:ascii="宋体" w:hAnsi="宋体" w:cs="宋体"/>
                <w:bCs/>
                <w:spacing w:val="-3"/>
                <w:sz w:val="18"/>
                <w:szCs w:val="18"/>
              </w:rPr>
            </w:pPr>
            <w:r>
              <w:rPr>
                <w:rFonts w:hint="eastAsia" w:ascii="宋体" w:hAnsi="宋体" w:cs="宋体"/>
                <w:sz w:val="18"/>
                <w:szCs w:val="18"/>
              </w:rPr>
              <w:t>通过强调组织的重要性，增强学生的团体意识，培养学生的集体精神。</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2</w:t>
            </w:r>
          </w:p>
        </w:tc>
        <w:tc>
          <w:tcPr>
            <w:tcW w:w="1650" w:type="dxa"/>
          </w:tcPr>
          <w:p>
            <w:pPr>
              <w:snapToGrid w:val="0"/>
              <w:rPr>
                <w:rFonts w:ascii="宋体" w:hAnsi="宋体" w:cs="宋体"/>
                <w:bCs/>
                <w:spacing w:val="-3"/>
                <w:sz w:val="18"/>
                <w:szCs w:val="18"/>
              </w:rPr>
            </w:pPr>
            <w:r>
              <w:rPr>
                <w:rFonts w:hint="eastAsia" w:ascii="宋体" w:hAnsi="宋体" w:cs="宋体"/>
                <w:bCs/>
                <w:spacing w:val="-3"/>
                <w:sz w:val="18"/>
                <w:szCs w:val="18"/>
              </w:rPr>
              <w:t>实</w:t>
            </w:r>
            <w:r>
              <w:rPr>
                <w:rFonts w:hint="eastAsia" w:ascii="宋体" w:hAnsi="宋体" w:cs="宋体"/>
                <w:bCs/>
                <w:spacing w:val="-3"/>
                <w:sz w:val="18"/>
                <w:szCs w:val="18"/>
                <w:lang w:val="en-US" w:eastAsia="zh-Hans"/>
              </w:rPr>
              <w:t>习</w:t>
            </w:r>
            <w:r>
              <w:rPr>
                <w:rFonts w:hint="eastAsia" w:ascii="宋体" w:hAnsi="宋体" w:cs="宋体"/>
                <w:bCs/>
                <w:spacing w:val="-3"/>
                <w:sz w:val="18"/>
                <w:szCs w:val="18"/>
              </w:rPr>
              <w:t>二：</w:t>
            </w:r>
            <w:r>
              <w:rPr>
                <w:rFonts w:hint="eastAsia" w:ascii="宋体" w:hAnsi="宋体"/>
                <w:spacing w:val="-3"/>
                <w:sz w:val="18"/>
                <w:szCs w:val="18"/>
                <w:lang w:val="en-GB"/>
              </w:rPr>
              <w:t>设计一个</w:t>
            </w:r>
            <w:r>
              <w:rPr>
                <w:rFonts w:hint="eastAsia" w:ascii="宋体" w:hAnsi="宋体"/>
                <w:spacing w:val="-3"/>
                <w:sz w:val="18"/>
                <w:szCs w:val="18"/>
                <w:lang w:val="en-US" w:eastAsia="zh-CN"/>
              </w:rPr>
              <w:t>组织构架、</w:t>
            </w:r>
            <w:r>
              <w:rPr>
                <w:rFonts w:hint="eastAsia" w:ascii="宋体" w:hAnsi="宋体" w:cs="宋体"/>
                <w:bCs/>
                <w:spacing w:val="-3"/>
                <w:sz w:val="18"/>
                <w:szCs w:val="18"/>
              </w:rPr>
              <w:t>商品商标或服务商标</w:t>
            </w:r>
          </w:p>
        </w:tc>
        <w:tc>
          <w:tcPr>
            <w:tcW w:w="948" w:type="dxa"/>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合伙企业法的概念和基本原则</w:t>
            </w:r>
          </w:p>
        </w:tc>
        <w:tc>
          <w:tcPr>
            <w:tcW w:w="3774" w:type="dxa"/>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培养中国特色社会主义民商法和经济法律意识，增强经济法治观念，养成遵纪守法、依法办事的习惯。</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3</w:t>
            </w:r>
          </w:p>
        </w:tc>
        <w:tc>
          <w:tcPr>
            <w:tcW w:w="1650" w:type="dxa"/>
          </w:tcPr>
          <w:p>
            <w:pPr>
              <w:snapToGrid w:val="0"/>
              <w:rPr>
                <w:rFonts w:ascii="宋体" w:hAnsi="宋体" w:cs="宋体"/>
                <w:bCs/>
                <w:spacing w:val="-3"/>
                <w:sz w:val="18"/>
                <w:szCs w:val="18"/>
              </w:rPr>
            </w:pPr>
            <w:r>
              <w:rPr>
                <w:rFonts w:hint="eastAsia" w:ascii="宋体" w:hAnsi="宋体" w:cs="宋体"/>
                <w:bCs/>
                <w:spacing w:val="-3"/>
                <w:sz w:val="18"/>
                <w:szCs w:val="18"/>
              </w:rPr>
              <w:t>实</w:t>
            </w:r>
            <w:r>
              <w:rPr>
                <w:rFonts w:hint="eastAsia" w:ascii="宋体" w:hAnsi="宋体" w:cs="宋体"/>
                <w:bCs/>
                <w:spacing w:val="-3"/>
                <w:sz w:val="18"/>
                <w:szCs w:val="18"/>
                <w:lang w:val="en-US" w:eastAsia="zh-Hans"/>
              </w:rPr>
              <w:t>习</w:t>
            </w:r>
            <w:r>
              <w:rPr>
                <w:rFonts w:hint="eastAsia" w:ascii="宋体" w:hAnsi="宋体" w:cs="宋体"/>
                <w:bCs/>
                <w:spacing w:val="-3"/>
                <w:sz w:val="18"/>
                <w:szCs w:val="18"/>
              </w:rPr>
              <w:t>三：</w:t>
            </w:r>
            <w:r>
              <w:rPr>
                <w:rFonts w:hint="eastAsia" w:ascii="宋体" w:hAnsi="宋体"/>
                <w:spacing w:val="-3"/>
                <w:sz w:val="18"/>
                <w:szCs w:val="18"/>
                <w:lang w:val="en-GB"/>
              </w:rPr>
              <w:t>观看并讨论</w:t>
            </w:r>
            <w:r>
              <w:rPr>
                <w:rFonts w:hint="eastAsia" w:ascii="宋体" w:hAnsi="宋体"/>
                <w:spacing w:val="-3"/>
                <w:sz w:val="18"/>
                <w:szCs w:val="18"/>
                <w:lang w:val="en-US" w:eastAsia="zh-CN"/>
              </w:rPr>
              <w:t>格力公司</w:t>
            </w:r>
            <w:r>
              <w:rPr>
                <w:rFonts w:hint="eastAsia" w:ascii="宋体" w:hAnsi="宋体"/>
                <w:spacing w:val="-3"/>
                <w:sz w:val="18"/>
                <w:szCs w:val="18"/>
                <w:lang w:val="en-GB"/>
              </w:rPr>
              <w:t>的</w:t>
            </w:r>
            <w:r>
              <w:rPr>
                <w:rFonts w:hint="eastAsia" w:ascii="宋体" w:hAnsi="宋体"/>
                <w:spacing w:val="-3"/>
                <w:sz w:val="18"/>
                <w:szCs w:val="18"/>
                <w:lang w:val="en-US" w:eastAsia="zh-CN"/>
              </w:rPr>
              <w:t>视频</w:t>
            </w:r>
            <w:r>
              <w:rPr>
                <w:rFonts w:hint="eastAsia" w:ascii="宋体" w:hAnsi="宋体"/>
                <w:spacing w:val="-3"/>
                <w:sz w:val="18"/>
                <w:szCs w:val="18"/>
                <w:lang w:val="en-GB"/>
              </w:rPr>
              <w:t>，并讨论</w:t>
            </w:r>
          </w:p>
        </w:tc>
        <w:tc>
          <w:tcPr>
            <w:tcW w:w="948" w:type="dxa"/>
          </w:tcPr>
          <w:p>
            <w:pPr>
              <w:jc w:val="center"/>
              <w:rPr>
                <w:rFonts w:ascii="宋体" w:hAnsi="宋体" w:cs="宋体"/>
                <w:bCs/>
                <w:spacing w:val="-3"/>
                <w:sz w:val="18"/>
                <w:szCs w:val="18"/>
              </w:rPr>
            </w:pPr>
            <w:r>
              <w:rPr>
                <w:rFonts w:hint="eastAsia" w:ascii="宋体" w:hAnsi="宋体" w:cs="宋体"/>
                <w:bCs/>
                <w:spacing w:val="-3"/>
                <w:sz w:val="18"/>
                <w:szCs w:val="18"/>
              </w:rPr>
              <w:t>物权的概念与种类</w:t>
            </w:r>
          </w:p>
        </w:tc>
        <w:tc>
          <w:tcPr>
            <w:tcW w:w="3774" w:type="dxa"/>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除私人享有合法的物权之外，社会主义国家强调物的国家所有权、集体所有权：如自然资源国家所有权、集体所有权。</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4</w:t>
            </w:r>
          </w:p>
        </w:tc>
        <w:tc>
          <w:tcPr>
            <w:tcW w:w="1650" w:type="dxa"/>
          </w:tcPr>
          <w:p>
            <w:pPr>
              <w:snapToGrid w:val="0"/>
              <w:rPr>
                <w:rFonts w:ascii="宋体" w:hAnsi="宋体" w:cs="宋体"/>
                <w:bCs/>
                <w:spacing w:val="-3"/>
                <w:sz w:val="18"/>
                <w:szCs w:val="18"/>
              </w:rPr>
            </w:pPr>
            <w:r>
              <w:rPr>
                <w:rFonts w:hint="eastAsia" w:ascii="宋体" w:hAnsi="宋体" w:cs="宋体"/>
                <w:bCs/>
                <w:spacing w:val="-3"/>
                <w:sz w:val="18"/>
                <w:szCs w:val="18"/>
              </w:rPr>
              <w:t>实</w:t>
            </w:r>
            <w:r>
              <w:rPr>
                <w:rFonts w:hint="eastAsia" w:ascii="宋体" w:hAnsi="宋体" w:cs="宋体"/>
                <w:bCs/>
                <w:spacing w:val="-3"/>
                <w:sz w:val="18"/>
                <w:szCs w:val="18"/>
                <w:lang w:val="en-US" w:eastAsia="zh-Hans"/>
              </w:rPr>
              <w:t>习</w:t>
            </w:r>
            <w:r>
              <w:rPr>
                <w:rFonts w:hint="eastAsia" w:ascii="宋体" w:hAnsi="宋体" w:cs="宋体"/>
                <w:bCs/>
                <w:spacing w:val="-3"/>
                <w:sz w:val="18"/>
                <w:szCs w:val="18"/>
              </w:rPr>
              <w:t>四：综合案例分析</w:t>
            </w:r>
          </w:p>
        </w:tc>
        <w:tc>
          <w:tcPr>
            <w:tcW w:w="948" w:type="dxa"/>
          </w:tcPr>
          <w:p>
            <w:pPr>
              <w:jc w:val="center"/>
              <w:rPr>
                <w:rFonts w:hint="default" w:ascii="宋体" w:hAnsi="宋体" w:eastAsia="宋体" w:cs="宋体"/>
                <w:bCs/>
                <w:spacing w:val="-3"/>
                <w:sz w:val="18"/>
                <w:szCs w:val="18"/>
                <w:lang w:val="en-US" w:eastAsia="zh-CN"/>
              </w:rPr>
            </w:pPr>
            <w:r>
              <w:rPr>
                <w:rFonts w:hint="eastAsia" w:ascii="宋体" w:hAnsi="宋体" w:cs="宋体"/>
                <w:bCs/>
                <w:spacing w:val="-3"/>
                <w:sz w:val="18"/>
                <w:szCs w:val="18"/>
                <w:lang w:val="en-US" w:eastAsia="zh-CN"/>
              </w:rPr>
              <w:t>大局意识，沟通的重要性</w:t>
            </w:r>
          </w:p>
        </w:tc>
        <w:tc>
          <w:tcPr>
            <w:tcW w:w="3774" w:type="dxa"/>
          </w:tcPr>
          <w:p>
            <w:pPr>
              <w:snapToGrid w:val="0"/>
              <w:rPr>
                <w:rFonts w:hint="eastAsia" w:ascii="宋体" w:hAnsi="宋体" w:cs="宋体"/>
                <w:bCs/>
                <w:spacing w:val="-3"/>
                <w:sz w:val="18"/>
                <w:szCs w:val="18"/>
              </w:rPr>
            </w:pPr>
            <w:r>
              <w:rPr>
                <w:rFonts w:hint="eastAsia" w:ascii="宋体" w:hAnsi="宋体" w:cs="宋体"/>
                <w:sz w:val="18"/>
                <w:szCs w:val="18"/>
                <w:lang w:val="en-US" w:eastAsia="zh-CN"/>
              </w:rPr>
              <w:t>通过成功和失败企业案例，让同学们明白</w:t>
            </w:r>
            <w:r>
              <w:rPr>
                <w:rFonts w:hint="eastAsia" w:ascii="宋体" w:hAnsi="宋体" w:cs="宋体"/>
                <w:sz w:val="18"/>
                <w:szCs w:val="18"/>
              </w:rPr>
              <w:t>管理离不开沟通，沟通要注意方式方法，要考虑到沟通的对象，为对方着想才能实现“共赢”。</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7" w:hRule="atLeast"/>
          <w:jc w:val="center"/>
        </w:trPr>
        <w:tc>
          <w:tcPr>
            <w:tcW w:w="639" w:type="dxa"/>
            <w:vAlign w:val="center"/>
          </w:tcPr>
          <w:p>
            <w:pPr>
              <w:jc w:val="center"/>
              <w:rPr>
                <w:rFonts w:ascii="宋体" w:hAnsi="宋体"/>
                <w:bCs/>
                <w:spacing w:val="-3"/>
                <w:sz w:val="18"/>
                <w:szCs w:val="18"/>
              </w:rPr>
            </w:pPr>
            <w:r>
              <w:rPr>
                <w:rFonts w:hint="eastAsia" w:ascii="宋体" w:hAnsi="宋体"/>
                <w:bCs/>
                <w:spacing w:val="-3"/>
                <w:sz w:val="18"/>
                <w:szCs w:val="18"/>
              </w:rPr>
              <w:t>5</w:t>
            </w:r>
          </w:p>
        </w:tc>
        <w:tc>
          <w:tcPr>
            <w:tcW w:w="1650" w:type="dxa"/>
          </w:tcPr>
          <w:p>
            <w:pPr>
              <w:snapToGrid w:val="0"/>
              <w:rPr>
                <w:rFonts w:ascii="宋体" w:hAnsi="宋体" w:cs="宋体"/>
                <w:bCs/>
                <w:spacing w:val="-3"/>
                <w:sz w:val="18"/>
                <w:szCs w:val="18"/>
              </w:rPr>
            </w:pPr>
            <w:r>
              <w:rPr>
                <w:rFonts w:hint="eastAsia" w:ascii="宋体" w:hAnsi="宋体" w:cs="宋体"/>
                <w:bCs/>
                <w:spacing w:val="-3"/>
                <w:sz w:val="18"/>
                <w:szCs w:val="18"/>
              </w:rPr>
              <w:t>实</w:t>
            </w:r>
            <w:r>
              <w:rPr>
                <w:rFonts w:hint="eastAsia" w:ascii="宋体" w:hAnsi="宋体" w:cs="宋体"/>
                <w:bCs/>
                <w:spacing w:val="-3"/>
                <w:sz w:val="18"/>
                <w:szCs w:val="18"/>
                <w:lang w:val="en-US" w:eastAsia="zh-Hans"/>
              </w:rPr>
              <w:t>习</w:t>
            </w:r>
            <w:r>
              <w:rPr>
                <w:rFonts w:hint="eastAsia" w:ascii="宋体" w:hAnsi="宋体" w:cs="宋体"/>
                <w:bCs/>
                <w:spacing w:val="-3"/>
                <w:sz w:val="18"/>
                <w:szCs w:val="18"/>
              </w:rPr>
              <w:t>五：</w:t>
            </w:r>
            <w:r>
              <w:rPr>
                <w:rFonts w:hint="eastAsia" w:ascii="宋体" w:hAnsi="宋体"/>
                <w:spacing w:val="-3"/>
                <w:sz w:val="18"/>
                <w:szCs w:val="18"/>
                <w:lang w:val="en-US" w:eastAsia="zh-CN"/>
              </w:rPr>
              <w:t>ppt讲解及成果展示</w:t>
            </w:r>
          </w:p>
        </w:tc>
        <w:tc>
          <w:tcPr>
            <w:tcW w:w="948" w:type="dxa"/>
          </w:tcPr>
          <w:p>
            <w:pPr>
              <w:snapToGrid w:val="0"/>
              <w:rPr>
                <w:rFonts w:ascii="宋体" w:hAnsi="宋体" w:cs="宋体"/>
                <w:bCs/>
                <w:spacing w:val="-3"/>
                <w:sz w:val="18"/>
                <w:szCs w:val="18"/>
              </w:rPr>
            </w:pPr>
            <w:r>
              <w:rPr>
                <w:rFonts w:hint="eastAsia" w:ascii="宋体" w:hAnsi="宋体" w:cs="宋体"/>
                <w:bCs/>
                <w:spacing w:val="-3"/>
                <w:sz w:val="18"/>
                <w:szCs w:val="18"/>
              </w:rPr>
              <w:t>创新的</w:t>
            </w:r>
            <w:r>
              <w:rPr>
                <w:rFonts w:ascii="宋体" w:hAnsi="宋体" w:cs="宋体"/>
                <w:bCs/>
                <w:spacing w:val="-3"/>
                <w:sz w:val="18"/>
                <w:szCs w:val="18"/>
              </w:rPr>
              <w:t>原理</w:t>
            </w:r>
          </w:p>
        </w:tc>
        <w:tc>
          <w:tcPr>
            <w:tcW w:w="3774" w:type="dxa"/>
          </w:tcPr>
          <w:p>
            <w:pPr>
              <w:snapToGrid w:val="0"/>
              <w:ind w:firstLine="360" w:firstLineChars="200"/>
              <w:rPr>
                <w:rFonts w:ascii="宋体" w:hAnsi="宋体" w:cs="宋体"/>
                <w:bCs/>
                <w:spacing w:val="-3"/>
                <w:sz w:val="18"/>
                <w:szCs w:val="18"/>
              </w:rPr>
            </w:pPr>
            <w:r>
              <w:rPr>
                <w:rFonts w:hint="eastAsia" w:ascii="宋体" w:hAnsi="宋体" w:cs="宋体"/>
                <w:sz w:val="18"/>
                <w:szCs w:val="18"/>
              </w:rPr>
              <w:t>做好组织创新工作就要消除组织创新与变革的阻碍，对组织结构进行变革和创新，有效配置创新人才，构建可持续创新的学习型组织。因此，要求学生要保持持续学习、终身学习的态度，加强创新意识。</w:t>
            </w:r>
          </w:p>
        </w:tc>
        <w:tc>
          <w:tcPr>
            <w:tcW w:w="1846"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讲授法、案例分析法</w:t>
            </w:r>
          </w:p>
        </w:tc>
      </w:tr>
    </w:tbl>
    <w:p>
      <w:pPr>
        <w:adjustRightInd w:val="0"/>
        <w:snapToGrid w:val="0"/>
        <w:spacing w:line="300" w:lineRule="auto"/>
        <w:ind w:firstLine="420" w:firstLineChars="200"/>
        <w:rPr>
          <w:rFonts w:ascii="宋体" w:hAnsi="宋体"/>
          <w:bCs/>
        </w:rPr>
      </w:pPr>
    </w:p>
    <w:p>
      <w:pPr>
        <w:pStyle w:val="13"/>
      </w:pPr>
      <w:r>
        <w:rPr>
          <w:rFonts w:hint="eastAsia"/>
        </w:rPr>
        <w:t>六、课程融入新农科/新工科/新文科的相关章节及教学内容提要</w:t>
      </w:r>
    </w:p>
    <w:p>
      <w:pPr>
        <w:pStyle w:val="13"/>
        <w:spacing w:line="300" w:lineRule="auto"/>
        <w:ind w:firstLine="420" w:firstLineChars="200"/>
        <w:rPr>
          <w:rStyle w:val="7"/>
          <w:rFonts w:ascii="Times New Roman" w:hAnsi="Times New Roman" w:eastAsia="宋体"/>
          <w:bCs w:val="0"/>
          <w:spacing w:val="0"/>
          <w:kern w:val="2"/>
          <w:lang w:val="en-US"/>
        </w:rPr>
      </w:pPr>
      <w:r>
        <w:rPr>
          <w:rStyle w:val="7"/>
          <w:rFonts w:hint="eastAsia" w:ascii="Times New Roman" w:hAnsi="Times New Roman" w:eastAsia="宋体"/>
          <w:bCs w:val="0"/>
          <w:spacing w:val="0"/>
          <w:kern w:val="2"/>
          <w:lang w:val="en-US"/>
        </w:rPr>
        <w:t>1、在实</w:t>
      </w:r>
      <w:r>
        <w:rPr>
          <w:rStyle w:val="7"/>
          <w:rFonts w:hint="eastAsia" w:ascii="Times New Roman" w:hAnsi="Times New Roman" w:eastAsia="宋体"/>
          <w:bCs w:val="0"/>
          <w:spacing w:val="0"/>
          <w:kern w:val="2"/>
          <w:lang w:val="en-US" w:eastAsia="zh-Hans"/>
        </w:rPr>
        <w:t>习</w:t>
      </w:r>
      <w:r>
        <w:rPr>
          <w:rStyle w:val="7"/>
          <w:rFonts w:hint="eastAsia" w:ascii="Times New Roman" w:hAnsi="Times New Roman" w:eastAsia="宋体"/>
          <w:bCs w:val="0"/>
          <w:spacing w:val="0"/>
          <w:kern w:val="2"/>
          <w:lang w:val="en-US" w:eastAsia="zh-CN"/>
        </w:rPr>
        <w:t>三</w:t>
      </w:r>
      <w:r>
        <w:rPr>
          <w:rStyle w:val="7"/>
          <w:rFonts w:hint="eastAsia" w:ascii="Times New Roman" w:hAnsi="Times New Roman" w:eastAsia="宋体"/>
          <w:bCs w:val="0"/>
          <w:spacing w:val="0"/>
          <w:kern w:val="2"/>
          <w:lang w:val="en-US"/>
        </w:rPr>
        <w:t>内容部分，教师通过实例讲解新农科、新工科、新文科中各行业的</w:t>
      </w:r>
      <w:r>
        <w:rPr>
          <w:rStyle w:val="7"/>
          <w:rFonts w:hint="eastAsia" w:ascii="Times New Roman" w:hAnsi="Times New Roman" w:eastAsia="宋体"/>
          <w:bCs w:val="0"/>
          <w:spacing w:val="0"/>
          <w:kern w:val="2"/>
          <w:lang w:val="en-US" w:eastAsia="zh-CN"/>
        </w:rPr>
        <w:t>典型企业</w:t>
      </w:r>
      <w:r>
        <w:rPr>
          <w:rStyle w:val="7"/>
          <w:rFonts w:hint="eastAsia" w:ascii="Times New Roman" w:hAnsi="Times New Roman" w:eastAsia="宋体"/>
          <w:bCs w:val="0"/>
          <w:spacing w:val="0"/>
          <w:kern w:val="2"/>
          <w:lang w:val="en-US"/>
        </w:rPr>
        <w:t>案例分析。</w:t>
      </w:r>
    </w:p>
    <w:p>
      <w:pPr>
        <w:pStyle w:val="13"/>
        <w:spacing w:line="300" w:lineRule="auto"/>
        <w:ind w:firstLine="420" w:firstLineChars="200"/>
        <w:rPr>
          <w:rStyle w:val="7"/>
          <w:rFonts w:ascii="Times New Roman" w:hAnsi="Times New Roman" w:eastAsia="宋体"/>
          <w:bCs w:val="0"/>
          <w:spacing w:val="0"/>
          <w:kern w:val="2"/>
          <w:lang w:val="en-US"/>
        </w:rPr>
      </w:pPr>
      <w:r>
        <w:rPr>
          <w:rStyle w:val="7"/>
          <w:rFonts w:hint="eastAsia" w:ascii="Times New Roman" w:hAnsi="Times New Roman" w:eastAsia="宋体"/>
          <w:bCs w:val="0"/>
          <w:spacing w:val="0"/>
          <w:kern w:val="2"/>
          <w:lang w:val="en-US" w:eastAsia="zh-CN"/>
        </w:rPr>
        <w:t>2</w:t>
      </w:r>
      <w:r>
        <w:rPr>
          <w:rStyle w:val="7"/>
          <w:rFonts w:hint="eastAsia" w:ascii="Times New Roman" w:hAnsi="Times New Roman" w:eastAsia="宋体"/>
          <w:bCs w:val="0"/>
          <w:spacing w:val="0"/>
          <w:kern w:val="2"/>
          <w:lang w:val="en-US"/>
        </w:rPr>
        <w:t>、实</w:t>
      </w:r>
      <w:r>
        <w:rPr>
          <w:rStyle w:val="7"/>
          <w:rFonts w:hint="eastAsia" w:ascii="Times New Roman" w:hAnsi="Times New Roman" w:eastAsia="宋体"/>
          <w:bCs w:val="0"/>
          <w:spacing w:val="0"/>
          <w:kern w:val="2"/>
          <w:lang w:val="en-US" w:eastAsia="zh-Hans"/>
        </w:rPr>
        <w:t>习</w:t>
      </w:r>
      <w:r>
        <w:rPr>
          <w:rStyle w:val="7"/>
          <w:rFonts w:hint="eastAsia" w:ascii="Times New Roman" w:hAnsi="Times New Roman" w:eastAsia="宋体"/>
          <w:bCs w:val="0"/>
          <w:spacing w:val="0"/>
          <w:kern w:val="2"/>
          <w:lang w:val="en-US" w:eastAsia="zh-CN"/>
        </w:rPr>
        <w:t>四</w:t>
      </w:r>
      <w:r>
        <w:rPr>
          <w:rStyle w:val="7"/>
          <w:rFonts w:hint="eastAsia" w:ascii="Times New Roman" w:hAnsi="Times New Roman" w:eastAsia="宋体"/>
          <w:bCs w:val="0"/>
          <w:spacing w:val="0"/>
          <w:kern w:val="2"/>
          <w:lang w:val="en-US"/>
        </w:rPr>
        <w:t>，在案例学习讨论中关注</w:t>
      </w:r>
      <w:r>
        <w:rPr>
          <w:rStyle w:val="7"/>
          <w:rFonts w:hint="eastAsia" w:ascii="Times New Roman" w:hAnsi="Times New Roman" w:eastAsia="宋体"/>
          <w:bCs w:val="0"/>
          <w:spacing w:val="0"/>
          <w:kern w:val="2"/>
          <w:lang w:val="en-US" w:eastAsia="zh-CN"/>
        </w:rPr>
        <w:t>大数据</w:t>
      </w:r>
      <w:r>
        <w:rPr>
          <w:rStyle w:val="7"/>
          <w:rFonts w:hint="eastAsia" w:ascii="Times New Roman" w:hAnsi="Times New Roman" w:eastAsia="宋体"/>
          <w:bCs w:val="0"/>
          <w:spacing w:val="0"/>
          <w:kern w:val="2"/>
          <w:lang w:val="en-US"/>
        </w:rPr>
        <w:t>、人工智能等一些领域的相关</w:t>
      </w:r>
      <w:r>
        <w:rPr>
          <w:rStyle w:val="7"/>
          <w:rFonts w:hint="eastAsia" w:ascii="Times New Roman" w:hAnsi="Times New Roman" w:eastAsia="宋体"/>
          <w:bCs w:val="0"/>
          <w:spacing w:val="0"/>
          <w:kern w:val="2"/>
          <w:lang w:val="en-US" w:eastAsia="zh-CN"/>
        </w:rPr>
        <w:t>企业的创新历程</w:t>
      </w:r>
      <w:r>
        <w:rPr>
          <w:rStyle w:val="7"/>
          <w:rFonts w:hint="eastAsia" w:ascii="Times New Roman" w:hAnsi="Times New Roman" w:eastAsia="宋体"/>
          <w:bCs w:val="0"/>
          <w:spacing w:val="0"/>
          <w:kern w:val="2"/>
          <w:lang w:val="en-US"/>
        </w:rPr>
        <w:t>。</w:t>
      </w:r>
    </w:p>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bCs/>
          <w:spacing w:val="-3"/>
          <w:kern w:val="44"/>
          <w:sz w:val="24"/>
          <w:szCs w:val="44"/>
          <w:lang w:val="en-GB"/>
        </w:rPr>
        <w:t>七、实习地点及组织管理</w:t>
      </w:r>
    </w:p>
    <w:p>
      <w:pPr>
        <w:spacing w:line="300" w:lineRule="auto"/>
        <w:ind w:firstLine="420" w:firstLineChars="200"/>
        <w:rPr>
          <w:rFonts w:ascii="宋体" w:hAnsi="宋体" w:cs="宋体"/>
          <w:szCs w:val="21"/>
        </w:rPr>
      </w:pPr>
      <w:r>
        <w:rPr>
          <w:rFonts w:hint="eastAsia"/>
        </w:rPr>
        <w:t>实</w:t>
      </w:r>
      <w:r>
        <w:rPr>
          <w:rFonts w:hint="eastAsia"/>
          <w:lang w:val="en-US" w:eastAsia="zh-Hans"/>
        </w:rPr>
        <w:t>习</w:t>
      </w:r>
      <w:r>
        <w:t>地点：</w:t>
      </w:r>
      <w:r>
        <w:rPr>
          <w:rFonts w:hint="eastAsia"/>
        </w:rPr>
        <w:t>实训机房。</w:t>
      </w:r>
    </w:p>
    <w:p>
      <w:pPr>
        <w:spacing w:line="300" w:lineRule="auto"/>
        <w:ind w:firstLine="420" w:firstLineChars="200"/>
        <w:rPr>
          <w:rFonts w:ascii="宋体" w:hAnsi="宋体" w:cs="宋体"/>
          <w:szCs w:val="21"/>
        </w:rPr>
      </w:pPr>
      <w:r>
        <w:rPr>
          <w:rFonts w:hint="eastAsia" w:ascii="宋体" w:hAnsi="宋体" w:cs="宋体"/>
          <w:szCs w:val="21"/>
        </w:rPr>
        <w:t>组织管理：</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1</w:t>
      </w:r>
      <w:r>
        <w:rPr>
          <w:rFonts w:hint="eastAsia" w:ascii="宋体" w:hAnsi="宋体" w:cs="宋体"/>
          <w:szCs w:val="21"/>
          <w:lang w:eastAsia="zh-Hans"/>
        </w:rPr>
        <w:t>）课前准备。教师做好课前准备工作，包括上课所需</w:t>
      </w:r>
      <w:r>
        <w:rPr>
          <w:rFonts w:hint="eastAsia" w:ascii="宋体" w:hAnsi="宋体" w:cs="宋体"/>
          <w:szCs w:val="21"/>
          <w:lang w:val="en-US" w:eastAsia="zh-CN"/>
        </w:rPr>
        <w:t>管理学原理</w:t>
      </w:r>
      <w:r>
        <w:rPr>
          <w:rFonts w:hint="eastAsia" w:ascii="宋体" w:hAnsi="宋体" w:cs="宋体"/>
          <w:szCs w:val="21"/>
          <w:lang w:eastAsia="zh-Hans"/>
        </w:rPr>
        <w:t>课教学文件、政府部门、新闻媒体或网络上公布的统计数据等，实践教材（讲义）或指导书课前提前通过</w:t>
      </w:r>
      <w:r>
        <w:rPr>
          <w:rFonts w:hint="eastAsia" w:ascii="宋体" w:hAnsi="宋体" w:cs="宋体"/>
          <w:szCs w:val="21"/>
        </w:rPr>
        <w:t>线上</w:t>
      </w:r>
      <w:r>
        <w:rPr>
          <w:rFonts w:hint="eastAsia" w:ascii="宋体" w:hAnsi="宋体" w:cs="宋体"/>
          <w:szCs w:val="21"/>
          <w:lang w:eastAsia="zh-Hans"/>
        </w:rPr>
        <w:t>推送学生。</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2</w:t>
      </w:r>
      <w:r>
        <w:rPr>
          <w:rFonts w:hint="eastAsia" w:ascii="宋体" w:hAnsi="宋体" w:cs="宋体"/>
          <w:szCs w:val="21"/>
          <w:lang w:eastAsia="zh-Hans"/>
        </w:rPr>
        <w:t>）课前集中清点人数，开展课堂纪律教育和安全教育。</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3</w:t>
      </w:r>
      <w:r>
        <w:rPr>
          <w:rFonts w:hint="eastAsia" w:ascii="宋体" w:hAnsi="宋体" w:cs="宋体"/>
          <w:szCs w:val="21"/>
          <w:lang w:eastAsia="zh-Hans"/>
        </w:rPr>
        <w:t>）实</w:t>
      </w:r>
      <w:r>
        <w:rPr>
          <w:rFonts w:hint="eastAsia" w:ascii="宋体" w:hAnsi="宋体" w:cs="宋体"/>
          <w:szCs w:val="21"/>
          <w:lang w:val="en-US" w:eastAsia="zh-Hans"/>
        </w:rPr>
        <w:t>习</w:t>
      </w:r>
      <w:r>
        <w:rPr>
          <w:rFonts w:hint="eastAsia" w:ascii="宋体" w:hAnsi="宋体" w:cs="宋体"/>
          <w:szCs w:val="21"/>
          <w:lang w:eastAsia="zh-Hans"/>
        </w:rPr>
        <w:t>项目由任课教师或实践课指导老师操作演示后，向学生下发实践任务。</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4</w:t>
      </w:r>
      <w:r>
        <w:rPr>
          <w:rFonts w:hint="eastAsia" w:ascii="宋体" w:hAnsi="宋体" w:cs="宋体"/>
          <w:szCs w:val="21"/>
          <w:lang w:eastAsia="zh-Hans"/>
        </w:rPr>
        <w:t>）操作演示要求：实际操作熟练，步骤规范，重点、难点的操作过程应做到边讲解、边示范、边操作，保证学生听懂、会做，达到训练的要求。</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5</w:t>
      </w:r>
      <w:r>
        <w:rPr>
          <w:rFonts w:hint="eastAsia" w:ascii="宋体" w:hAnsi="宋体" w:cs="宋体"/>
          <w:szCs w:val="21"/>
          <w:lang w:eastAsia="zh-Hans"/>
        </w:rPr>
        <w:t>）上课期间注意学生异动情况，严禁学生迟到早退、破坏实训设备等违纪行为，严格按照实训课操作规程进行教学和课堂管理。</w:t>
      </w:r>
    </w:p>
    <w:p>
      <w:pPr>
        <w:spacing w:line="300" w:lineRule="auto"/>
        <w:ind w:firstLine="420" w:firstLineChars="200"/>
        <w:rPr>
          <w:rFonts w:ascii="宋体" w:hAnsi="宋体" w:cs="宋体"/>
          <w:szCs w:val="21"/>
        </w:rPr>
      </w:pPr>
      <w:r>
        <w:rPr>
          <w:rFonts w:hint="eastAsia" w:ascii="宋体" w:hAnsi="宋体" w:cs="宋体"/>
          <w:szCs w:val="21"/>
        </w:rPr>
        <w:t>（6）布置学生撰写课程实践报告。</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hint="eastAsia" w:ascii="宋体" w:hAnsi="宋体" w:cs="宋体"/>
          <w:szCs w:val="21"/>
        </w:rPr>
        <w:t>7</w:t>
      </w:r>
      <w:r>
        <w:rPr>
          <w:rFonts w:hint="eastAsia" w:ascii="宋体" w:hAnsi="宋体" w:cs="宋体"/>
          <w:szCs w:val="21"/>
          <w:lang w:eastAsia="zh-Hans"/>
        </w:rPr>
        <w:t>）下课前5分钟对本节课的实践情况进行总结，对学生纪律和安全情况进行通报，安排下一节实践课内容。</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hint="eastAsia" w:ascii="宋体" w:hAnsi="宋体" w:cs="宋体"/>
          <w:szCs w:val="21"/>
        </w:rPr>
        <w:t>8</w:t>
      </w:r>
      <w:r>
        <w:rPr>
          <w:rFonts w:hint="eastAsia" w:ascii="宋体" w:hAnsi="宋体" w:cs="宋体"/>
          <w:szCs w:val="21"/>
          <w:lang w:eastAsia="zh-Hans"/>
        </w:rPr>
        <w:t>）下课后，要求学生关闭计算机，设备、桌椅按照规定摆放到位。</w:t>
      </w:r>
    </w:p>
    <w:p>
      <w:pPr>
        <w:spacing w:line="300" w:lineRule="auto"/>
        <w:ind w:firstLine="420" w:firstLineChars="200"/>
        <w:rPr>
          <w:rFonts w:ascii="宋体" w:hAnsi="宋体" w:cs="宋体"/>
          <w:szCs w:val="21"/>
          <w:lang w:val="en-GB"/>
        </w:rPr>
      </w:pPr>
      <w:r>
        <w:rPr>
          <w:rFonts w:hint="eastAsia" w:ascii="宋体" w:hAnsi="宋体" w:cs="宋体"/>
          <w:szCs w:val="21"/>
          <w:lang w:eastAsia="zh-Hans"/>
        </w:rPr>
        <w:t>（</w:t>
      </w:r>
      <w:r>
        <w:rPr>
          <w:rFonts w:hint="eastAsia" w:ascii="宋体" w:hAnsi="宋体" w:cs="宋体"/>
          <w:szCs w:val="21"/>
        </w:rPr>
        <w:t>9</w:t>
      </w:r>
      <w:r>
        <w:rPr>
          <w:rFonts w:hint="eastAsia" w:ascii="宋体" w:hAnsi="宋体" w:cs="宋体"/>
          <w:szCs w:val="21"/>
          <w:lang w:eastAsia="zh-Hans"/>
        </w:rPr>
        <w:t>）在没有任课教师、实践指导老师的情况下，严禁学生私自操作实践设施设备。</w:t>
      </w:r>
    </w:p>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bCs/>
          <w:spacing w:val="-3"/>
          <w:kern w:val="44"/>
          <w:sz w:val="24"/>
          <w:szCs w:val="44"/>
          <w:lang w:val="en-GB"/>
        </w:rPr>
        <w:t xml:space="preserve">八、实习内容方式及教学方法 </w:t>
      </w:r>
    </w:p>
    <w:p>
      <w:pPr>
        <w:spacing w:line="300" w:lineRule="auto"/>
        <w:jc w:val="center"/>
      </w:pPr>
      <w:r>
        <w:rPr>
          <w:rFonts w:hint="eastAsia" w:ascii="黑体" w:hAnsi="黑体" w:eastAsia="黑体"/>
          <w:bCs/>
          <w:spacing w:val="-3"/>
          <w:kern w:val="28"/>
          <w:szCs w:val="21"/>
          <w:lang w:val="en-GB"/>
        </w:rPr>
        <w:t>表</w:t>
      </w:r>
      <w:r>
        <w:rPr>
          <w:rFonts w:hint="eastAsia" w:ascii="黑体" w:hAnsi="黑体" w:eastAsia="黑体"/>
          <w:bCs/>
          <w:spacing w:val="-3"/>
          <w:kern w:val="28"/>
          <w:szCs w:val="21"/>
        </w:rPr>
        <w:t>4</w:t>
      </w:r>
      <w:r>
        <w:rPr>
          <w:rFonts w:hint="default" w:ascii="黑体" w:hAnsi="黑体" w:eastAsia="黑体"/>
          <w:bCs/>
          <w:spacing w:val="-3"/>
          <w:kern w:val="28"/>
          <w:szCs w:val="21"/>
        </w:rPr>
        <w:t>：</w:t>
      </w:r>
      <w:r>
        <w:rPr>
          <w:rFonts w:hint="eastAsia" w:ascii="黑体" w:hAnsi="黑体" w:eastAsia="黑体"/>
          <w:bCs/>
          <w:spacing w:val="-3"/>
          <w:kern w:val="28"/>
          <w:szCs w:val="21"/>
        </w:rPr>
        <w:t xml:space="preserve"> 《</w:t>
      </w:r>
      <w:r>
        <w:rPr>
          <w:rFonts w:hint="eastAsia" w:ascii="黑体" w:hAnsi="黑体" w:eastAsia="黑体"/>
          <w:bCs/>
          <w:spacing w:val="-3"/>
          <w:kern w:val="28"/>
          <w:szCs w:val="21"/>
          <w:lang w:val="en-US" w:eastAsia="zh-CN"/>
        </w:rPr>
        <w:t>管理学原理</w:t>
      </w:r>
      <w:r>
        <w:rPr>
          <w:rFonts w:hint="eastAsia" w:ascii="黑体" w:hAnsi="黑体" w:eastAsia="黑体"/>
          <w:bCs/>
          <w:spacing w:val="-3"/>
          <w:kern w:val="28"/>
          <w:szCs w:val="21"/>
        </w:rPr>
        <w:t>实习》内容方式及教学方法</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48" w:type="dxa"/>
            <w:gridSpan w:val="2"/>
          </w:tcPr>
          <w:p>
            <w:pPr>
              <w:tabs>
                <w:tab w:val="left" w:pos="1545"/>
              </w:tabs>
              <w:jc w:val="center"/>
              <w:rPr>
                <w:rFonts w:ascii="宋体" w:hAnsi="宋体"/>
                <w:sz w:val="18"/>
                <w:szCs w:val="18"/>
              </w:rPr>
            </w:pPr>
            <w:r>
              <w:rPr>
                <w:rFonts w:hint="eastAsia" w:ascii="宋体" w:hAnsi="宋体"/>
                <w:sz w:val="18"/>
                <w:szCs w:val="18"/>
              </w:rPr>
              <w:t>实习内容</w:t>
            </w:r>
          </w:p>
        </w:tc>
        <w:tc>
          <w:tcPr>
            <w:tcW w:w="2074" w:type="dxa"/>
          </w:tcPr>
          <w:p>
            <w:pPr>
              <w:tabs>
                <w:tab w:val="left" w:pos="1545"/>
              </w:tabs>
              <w:jc w:val="center"/>
              <w:rPr>
                <w:rFonts w:ascii="宋体" w:hAnsi="宋体"/>
                <w:sz w:val="18"/>
                <w:szCs w:val="18"/>
              </w:rPr>
            </w:pPr>
            <w:r>
              <w:rPr>
                <w:rFonts w:hint="eastAsia" w:ascii="宋体" w:hAnsi="宋体"/>
                <w:sz w:val="18"/>
                <w:szCs w:val="18"/>
              </w:rPr>
              <w:t>实践环节</w:t>
            </w:r>
          </w:p>
        </w:tc>
        <w:tc>
          <w:tcPr>
            <w:tcW w:w="2074" w:type="dxa"/>
          </w:tcPr>
          <w:p>
            <w:pPr>
              <w:tabs>
                <w:tab w:val="left" w:pos="1545"/>
              </w:tabs>
              <w:jc w:val="center"/>
              <w:rPr>
                <w:rFonts w:ascii="宋体" w:hAnsi="宋体"/>
                <w:sz w:val="18"/>
                <w:szCs w:val="18"/>
              </w:rPr>
            </w:pPr>
            <w:r>
              <w:rPr>
                <w:rFonts w:hint="eastAsia" w:ascii="宋体" w:hAnsi="宋体"/>
                <w:sz w:val="18"/>
                <w:szCs w:val="18"/>
              </w:rPr>
              <w:t>教学方法</w:t>
            </w:r>
          </w:p>
        </w:tc>
      </w:tr>
      <w:tr>
        <w:tc>
          <w:tcPr>
            <w:tcW w:w="2074" w:type="dxa"/>
            <w:vAlign w:val="center"/>
          </w:tcPr>
          <w:p>
            <w:pPr>
              <w:tabs>
                <w:tab w:val="left" w:pos="1545"/>
              </w:tabs>
              <w:jc w:val="center"/>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一：模拟设立有限责任公司</w:t>
            </w:r>
          </w:p>
        </w:tc>
        <w:tc>
          <w:tcPr>
            <w:tcW w:w="2074" w:type="dxa"/>
            <w:vAlign w:val="center"/>
          </w:tcPr>
          <w:p>
            <w:pPr>
              <w:snapToGrid w:val="0"/>
              <w:rPr>
                <w:rFonts w:hint="eastAsia" w:ascii="宋体" w:hAnsi="宋体"/>
                <w:spacing w:val="-3"/>
                <w:sz w:val="18"/>
                <w:szCs w:val="18"/>
                <w:lang w:val="en-GB"/>
              </w:rPr>
            </w:pPr>
            <w:r>
              <w:rPr>
                <w:rFonts w:hint="eastAsia" w:ascii="宋体" w:hAnsi="宋体"/>
                <w:spacing w:val="-3"/>
                <w:sz w:val="18"/>
                <w:szCs w:val="18"/>
                <w:lang w:val="en-GB"/>
              </w:rPr>
              <w:t>（1）</w:t>
            </w:r>
            <w:r>
              <w:rPr>
                <w:rFonts w:hint="eastAsia" w:ascii="宋体" w:hAnsi="宋体"/>
                <w:spacing w:val="-3"/>
                <w:sz w:val="18"/>
                <w:szCs w:val="18"/>
                <w:lang w:val="en-US" w:eastAsia="zh-CN"/>
              </w:rPr>
              <w:t>4</w:t>
            </w:r>
            <w:r>
              <w:rPr>
                <w:rFonts w:hint="eastAsia" w:ascii="宋体" w:hAnsi="宋体"/>
                <w:spacing w:val="-3"/>
                <w:sz w:val="18"/>
                <w:szCs w:val="18"/>
                <w:lang w:val="en-GB"/>
              </w:rPr>
              <w:t>-</w:t>
            </w:r>
            <w:r>
              <w:rPr>
                <w:rFonts w:hint="eastAsia" w:ascii="宋体" w:hAnsi="宋体"/>
                <w:spacing w:val="-3"/>
                <w:sz w:val="18"/>
                <w:szCs w:val="18"/>
                <w:lang w:val="en-US" w:eastAsia="zh-CN"/>
              </w:rPr>
              <w:t>6</w:t>
            </w:r>
            <w:r>
              <w:rPr>
                <w:rFonts w:hint="eastAsia" w:ascii="宋体" w:hAnsi="宋体"/>
                <w:spacing w:val="-3"/>
                <w:sz w:val="18"/>
                <w:szCs w:val="18"/>
                <w:lang w:val="en-GB"/>
              </w:rPr>
              <w:t>人一组，设立一个有限责任公司。</w:t>
            </w:r>
          </w:p>
          <w:p>
            <w:pPr>
              <w:tabs>
                <w:tab w:val="left" w:pos="1545"/>
              </w:tabs>
              <w:rPr>
                <w:rFonts w:ascii="宋体" w:hAnsi="宋体"/>
                <w:sz w:val="18"/>
                <w:szCs w:val="18"/>
              </w:rPr>
            </w:pPr>
            <w:r>
              <w:rPr>
                <w:rFonts w:hint="eastAsia" w:ascii="宋体" w:hAnsi="宋体"/>
                <w:spacing w:val="-3"/>
                <w:sz w:val="18"/>
                <w:szCs w:val="18"/>
                <w:lang w:val="en-GB"/>
              </w:rPr>
              <w:t>(2）每组同学可根据自己的实际情况进行</w:t>
            </w:r>
            <w:r>
              <w:rPr>
                <w:rFonts w:hint="eastAsia" w:ascii="宋体" w:hAnsi="宋体"/>
                <w:spacing w:val="-3"/>
                <w:sz w:val="18"/>
                <w:szCs w:val="18"/>
                <w:lang w:val="en-US" w:eastAsia="zh-CN"/>
              </w:rPr>
              <w:t>职务模拟</w:t>
            </w:r>
            <w:r>
              <w:rPr>
                <w:rFonts w:hint="eastAsia" w:ascii="宋体" w:hAnsi="宋体"/>
                <w:spacing w:val="-3"/>
                <w:sz w:val="18"/>
                <w:szCs w:val="18"/>
                <w:lang w:val="en-GB"/>
              </w:rPr>
              <w:t>。</w:t>
            </w:r>
            <w:r>
              <w:rPr>
                <w:rFonts w:hint="eastAsia" w:ascii="宋体" w:hAnsi="宋体"/>
                <w:spacing w:val="-3"/>
                <w:sz w:val="18"/>
                <w:szCs w:val="18"/>
                <w:lang w:val="en-US" w:eastAsia="zh-CN"/>
              </w:rPr>
              <w:t>体会不同管理职能的区别。</w:t>
            </w:r>
          </w:p>
        </w:tc>
        <w:tc>
          <w:tcPr>
            <w:tcW w:w="2074" w:type="dxa"/>
          </w:tcPr>
          <w:p>
            <w:pPr>
              <w:pStyle w:val="14"/>
              <w:numPr>
                <w:ilvl w:val="0"/>
                <w:numId w:val="0"/>
              </w:numPr>
              <w:tabs>
                <w:tab w:val="left" w:pos="1545"/>
              </w:tabs>
              <w:ind w:leftChars="0"/>
              <w:rPr>
                <w:rFonts w:ascii="宋体" w:hAnsi="宋体"/>
                <w:sz w:val="18"/>
                <w:szCs w:val="18"/>
              </w:rPr>
            </w:pPr>
            <w:r>
              <w:rPr>
                <w:rFonts w:hint="eastAsia" w:ascii="宋体" w:hAnsi="宋体"/>
                <w:sz w:val="18"/>
                <w:szCs w:val="18"/>
              </w:rPr>
              <w:t>课堂实践</w:t>
            </w:r>
          </w:p>
          <w:p>
            <w:pPr>
              <w:pStyle w:val="14"/>
              <w:numPr>
                <w:ilvl w:val="0"/>
                <w:numId w:val="0"/>
              </w:numPr>
              <w:tabs>
                <w:tab w:val="left" w:pos="1545"/>
              </w:tabs>
              <w:ind w:leftChars="0"/>
              <w:rPr>
                <w:rFonts w:ascii="宋体" w:hAnsi="宋体"/>
                <w:sz w:val="18"/>
                <w:szCs w:val="18"/>
              </w:rPr>
            </w:pPr>
            <w:r>
              <w:rPr>
                <w:rFonts w:hint="eastAsia" w:ascii="宋体" w:hAnsi="宋体"/>
                <w:sz w:val="18"/>
                <w:szCs w:val="18"/>
              </w:rPr>
              <w:t>实践分析</w:t>
            </w:r>
          </w:p>
          <w:p>
            <w:pPr>
              <w:pStyle w:val="14"/>
              <w:numPr>
                <w:ilvl w:val="0"/>
                <w:numId w:val="0"/>
              </w:numPr>
              <w:tabs>
                <w:tab w:val="left" w:pos="1545"/>
              </w:tabs>
              <w:ind w:leftChars="0"/>
              <w:rPr>
                <w:rFonts w:ascii="宋体" w:hAnsi="宋体"/>
                <w:sz w:val="18"/>
                <w:szCs w:val="18"/>
              </w:rPr>
            </w:pP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讲授法、案例分析法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880" w:hRule="atLeast"/>
        </w:trPr>
        <w:tc>
          <w:tcPr>
            <w:tcW w:w="2074" w:type="dxa"/>
            <w:vAlign w:val="center"/>
          </w:tcPr>
          <w:p>
            <w:pPr>
              <w:tabs>
                <w:tab w:val="left" w:pos="1545"/>
              </w:tabs>
              <w:jc w:val="center"/>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二：设计一个</w:t>
            </w:r>
            <w:r>
              <w:rPr>
                <w:rFonts w:hint="eastAsia" w:ascii="宋体" w:hAnsi="宋体"/>
                <w:spacing w:val="-3"/>
                <w:sz w:val="18"/>
                <w:szCs w:val="18"/>
                <w:lang w:val="en-US" w:eastAsia="zh-CN"/>
              </w:rPr>
              <w:t>组织构架、</w:t>
            </w:r>
            <w:r>
              <w:rPr>
                <w:rFonts w:hint="eastAsia" w:ascii="宋体" w:hAnsi="宋体" w:cs="宋体"/>
                <w:bCs/>
                <w:spacing w:val="-3"/>
                <w:sz w:val="18"/>
                <w:szCs w:val="18"/>
              </w:rPr>
              <w:t>商品商标或服务商标</w:t>
            </w:r>
          </w:p>
        </w:tc>
        <w:tc>
          <w:tcPr>
            <w:tcW w:w="2074" w:type="dxa"/>
            <w:vAlign w:val="center"/>
          </w:tcPr>
          <w:p>
            <w:pPr>
              <w:numPr>
                <w:ilvl w:val="0"/>
                <w:numId w:val="1"/>
              </w:numPr>
              <w:tabs>
                <w:tab w:val="left" w:pos="1545"/>
              </w:tabs>
              <w:rPr>
                <w:rFonts w:hint="eastAsia" w:ascii="宋体" w:hAnsi="宋体"/>
                <w:spacing w:val="-3"/>
                <w:sz w:val="18"/>
                <w:szCs w:val="18"/>
                <w:lang w:val="en-GB"/>
              </w:rPr>
            </w:pPr>
            <w:r>
              <w:rPr>
                <w:rFonts w:hint="eastAsia" w:ascii="宋体" w:hAnsi="宋体"/>
                <w:spacing w:val="-3"/>
                <w:sz w:val="18"/>
                <w:szCs w:val="18"/>
                <w:lang w:val="en-GB"/>
              </w:rPr>
              <w:t>根据实践二所设立的公司选择某一商品，或某项服务</w:t>
            </w:r>
            <w:r>
              <w:rPr>
                <w:rFonts w:hint="eastAsia" w:ascii="宋体" w:hAnsi="宋体"/>
                <w:spacing w:val="-3"/>
                <w:sz w:val="18"/>
                <w:szCs w:val="18"/>
                <w:lang w:val="en-GB" w:eastAsia="zh-CN"/>
              </w:rPr>
              <w:t>，</w:t>
            </w:r>
            <w:r>
              <w:rPr>
                <w:rFonts w:hint="eastAsia" w:ascii="宋体" w:hAnsi="宋体"/>
                <w:spacing w:val="-3"/>
                <w:sz w:val="18"/>
                <w:szCs w:val="18"/>
                <w:lang w:val="en-US" w:eastAsia="zh-CN"/>
              </w:rPr>
              <w:t>根据组织不同构建框架，构建公司管理层</w:t>
            </w:r>
            <w:r>
              <w:rPr>
                <w:rFonts w:hint="eastAsia" w:ascii="宋体" w:hAnsi="宋体"/>
                <w:spacing w:val="-3"/>
                <w:sz w:val="18"/>
                <w:szCs w:val="18"/>
                <w:lang w:val="en-GB"/>
              </w:rPr>
              <w:t>。</w:t>
            </w:r>
          </w:p>
          <w:p>
            <w:pPr>
              <w:numPr>
                <w:ilvl w:val="0"/>
                <w:numId w:val="0"/>
              </w:numPr>
              <w:tabs>
                <w:tab w:val="left" w:pos="1545"/>
              </w:tabs>
              <w:rPr>
                <w:rFonts w:ascii="宋体" w:hAnsi="宋体"/>
                <w:sz w:val="18"/>
                <w:szCs w:val="18"/>
              </w:rPr>
            </w:pPr>
            <w:r>
              <w:rPr>
                <w:rFonts w:hint="eastAsia" w:ascii="宋体" w:hAnsi="宋体"/>
                <w:spacing w:val="-3"/>
                <w:sz w:val="18"/>
                <w:szCs w:val="18"/>
                <w:lang w:val="en-GB"/>
              </w:rPr>
              <w:t>(2）</w:t>
            </w:r>
            <w:r>
              <w:rPr>
                <w:rFonts w:hint="eastAsia" w:ascii="宋体" w:hAnsi="宋体"/>
                <w:spacing w:val="-3"/>
                <w:sz w:val="18"/>
                <w:szCs w:val="18"/>
                <w:lang w:val="en-US" w:eastAsia="zh-CN"/>
              </w:rPr>
              <w:t>模拟招聘相关内容。</w:t>
            </w:r>
          </w:p>
        </w:tc>
        <w:tc>
          <w:tcPr>
            <w:tcW w:w="2074" w:type="dxa"/>
          </w:tcPr>
          <w:p>
            <w:pPr>
              <w:pStyle w:val="14"/>
              <w:numPr>
                <w:ilvl w:val="0"/>
                <w:numId w:val="0"/>
              </w:numPr>
              <w:tabs>
                <w:tab w:val="left" w:pos="1545"/>
              </w:tabs>
              <w:ind w:leftChars="0"/>
              <w:rPr>
                <w:rFonts w:ascii="宋体" w:hAnsi="宋体"/>
                <w:sz w:val="18"/>
                <w:szCs w:val="18"/>
              </w:rPr>
            </w:pPr>
            <w:r>
              <w:rPr>
                <w:rFonts w:hint="eastAsia" w:ascii="宋体" w:hAnsi="宋体"/>
                <w:sz w:val="18"/>
                <w:szCs w:val="18"/>
              </w:rPr>
              <w:t>课堂实践</w:t>
            </w:r>
          </w:p>
          <w:p>
            <w:pPr>
              <w:pStyle w:val="14"/>
              <w:numPr>
                <w:ilvl w:val="0"/>
                <w:numId w:val="0"/>
              </w:numPr>
              <w:tabs>
                <w:tab w:val="left" w:pos="1545"/>
              </w:tabs>
              <w:ind w:leftChars="0"/>
              <w:rPr>
                <w:rFonts w:ascii="宋体" w:hAnsi="宋体"/>
                <w:sz w:val="18"/>
                <w:szCs w:val="18"/>
              </w:rPr>
            </w:pPr>
            <w:r>
              <w:rPr>
                <w:rFonts w:hint="eastAsia" w:ascii="宋体" w:hAnsi="宋体"/>
                <w:sz w:val="18"/>
                <w:szCs w:val="18"/>
              </w:rPr>
              <w:t>实践分析</w:t>
            </w:r>
          </w:p>
          <w:p>
            <w:pPr>
              <w:pStyle w:val="14"/>
              <w:numPr>
                <w:ilvl w:val="0"/>
                <w:numId w:val="0"/>
              </w:numPr>
              <w:tabs>
                <w:tab w:val="left" w:pos="1545"/>
              </w:tabs>
              <w:ind w:leftChars="0"/>
              <w:rPr>
                <w:rFonts w:ascii="宋体" w:hAnsi="宋体"/>
                <w:sz w:val="18"/>
                <w:szCs w:val="18"/>
              </w:rPr>
            </w:pP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讲授法、案例分析法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74" w:type="dxa"/>
            <w:vAlign w:val="center"/>
          </w:tcPr>
          <w:p>
            <w:pPr>
              <w:tabs>
                <w:tab w:val="left" w:pos="1545"/>
              </w:tabs>
              <w:jc w:val="center"/>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三：观看并讨论</w:t>
            </w:r>
            <w:r>
              <w:rPr>
                <w:rFonts w:hint="eastAsia" w:ascii="宋体" w:hAnsi="宋体"/>
                <w:spacing w:val="-3"/>
                <w:sz w:val="18"/>
                <w:szCs w:val="18"/>
                <w:lang w:val="en-US" w:eastAsia="zh-CN"/>
              </w:rPr>
              <w:t>格力公司</w:t>
            </w:r>
            <w:r>
              <w:rPr>
                <w:rFonts w:hint="eastAsia" w:ascii="宋体" w:hAnsi="宋体"/>
                <w:spacing w:val="-3"/>
                <w:sz w:val="18"/>
                <w:szCs w:val="18"/>
                <w:lang w:val="en-GB"/>
              </w:rPr>
              <w:t>的</w:t>
            </w:r>
            <w:r>
              <w:rPr>
                <w:rFonts w:hint="eastAsia" w:ascii="宋体" w:hAnsi="宋体"/>
                <w:spacing w:val="-3"/>
                <w:sz w:val="18"/>
                <w:szCs w:val="18"/>
                <w:lang w:val="en-US" w:eastAsia="zh-CN"/>
              </w:rPr>
              <w:t>视频</w:t>
            </w:r>
            <w:r>
              <w:rPr>
                <w:rFonts w:hint="eastAsia" w:ascii="宋体" w:hAnsi="宋体"/>
                <w:spacing w:val="-3"/>
                <w:sz w:val="18"/>
                <w:szCs w:val="18"/>
                <w:lang w:val="en-GB"/>
              </w:rPr>
              <w:t>，并讨论</w:t>
            </w:r>
          </w:p>
        </w:tc>
        <w:tc>
          <w:tcPr>
            <w:tcW w:w="2074" w:type="dxa"/>
            <w:vAlign w:val="center"/>
          </w:tcPr>
          <w:p>
            <w:pPr>
              <w:snapToGrid w:val="0"/>
              <w:rPr>
                <w:rFonts w:hint="eastAsia" w:ascii="宋体" w:hAnsi="宋体"/>
                <w:spacing w:val="-3"/>
                <w:sz w:val="18"/>
                <w:szCs w:val="18"/>
                <w:lang w:val="en-GB"/>
              </w:rPr>
            </w:pPr>
            <w:r>
              <w:rPr>
                <w:rFonts w:hint="eastAsia" w:ascii="宋体" w:hAnsi="宋体"/>
                <w:spacing w:val="-3"/>
                <w:sz w:val="18"/>
                <w:szCs w:val="18"/>
                <w:lang w:val="en-GB"/>
              </w:rPr>
              <w:t>（1）观看</w:t>
            </w:r>
            <w:r>
              <w:rPr>
                <w:rFonts w:hint="eastAsia" w:ascii="宋体" w:hAnsi="宋体"/>
                <w:spacing w:val="-3"/>
                <w:sz w:val="18"/>
                <w:szCs w:val="18"/>
                <w:lang w:val="en-US" w:eastAsia="zh-CN"/>
              </w:rPr>
              <w:t>格力公司的管理视频并</w:t>
            </w:r>
            <w:r>
              <w:rPr>
                <w:rFonts w:hint="eastAsia" w:ascii="宋体" w:hAnsi="宋体"/>
                <w:spacing w:val="-3"/>
                <w:sz w:val="18"/>
                <w:szCs w:val="18"/>
                <w:lang w:val="en-GB"/>
              </w:rPr>
              <w:t>讨论</w:t>
            </w:r>
          </w:p>
          <w:p>
            <w:pPr>
              <w:snapToGrid w:val="0"/>
              <w:rPr>
                <w:rFonts w:hint="eastAsia" w:ascii="宋体" w:hAnsi="宋体"/>
                <w:spacing w:val="-3"/>
                <w:sz w:val="18"/>
                <w:szCs w:val="18"/>
                <w:lang w:val="en-GB"/>
              </w:rPr>
            </w:pPr>
            <w:r>
              <w:rPr>
                <w:rFonts w:hint="eastAsia" w:ascii="宋体" w:hAnsi="宋体"/>
                <w:spacing w:val="-3"/>
                <w:sz w:val="18"/>
                <w:szCs w:val="18"/>
                <w:lang w:val="en-GB"/>
              </w:rPr>
              <w:t>（2）观看</w:t>
            </w:r>
            <w:r>
              <w:rPr>
                <w:rFonts w:hint="eastAsia" w:ascii="宋体" w:hAnsi="宋体"/>
                <w:spacing w:val="-3"/>
                <w:sz w:val="18"/>
                <w:szCs w:val="18"/>
                <w:lang w:val="en-US" w:eastAsia="zh-CN"/>
              </w:rPr>
              <w:t>格力</w:t>
            </w:r>
            <w:r>
              <w:rPr>
                <w:rFonts w:hint="eastAsia" w:ascii="宋体" w:hAnsi="宋体"/>
                <w:spacing w:val="-3"/>
                <w:sz w:val="18"/>
                <w:szCs w:val="18"/>
                <w:lang w:val="en-GB"/>
              </w:rPr>
              <w:t>公司</w:t>
            </w:r>
            <w:r>
              <w:rPr>
                <w:rFonts w:hint="eastAsia" w:ascii="宋体" w:hAnsi="宋体"/>
                <w:spacing w:val="-3"/>
                <w:sz w:val="18"/>
                <w:szCs w:val="18"/>
                <w:lang w:val="en-US" w:eastAsia="zh-CN"/>
              </w:rPr>
              <w:t>文字</w:t>
            </w:r>
            <w:r>
              <w:rPr>
                <w:rFonts w:hint="eastAsia" w:ascii="宋体" w:hAnsi="宋体"/>
                <w:spacing w:val="-3"/>
                <w:sz w:val="18"/>
                <w:szCs w:val="18"/>
                <w:lang w:val="en-GB"/>
              </w:rPr>
              <w:t>案例后分析讨论</w:t>
            </w:r>
          </w:p>
          <w:p>
            <w:pPr>
              <w:tabs>
                <w:tab w:val="left" w:pos="1545"/>
              </w:tabs>
              <w:rPr>
                <w:rFonts w:ascii="宋体" w:hAnsi="宋体"/>
                <w:sz w:val="18"/>
                <w:szCs w:val="18"/>
              </w:rPr>
            </w:pPr>
            <w:r>
              <w:rPr>
                <w:rFonts w:hint="eastAsia" w:ascii="宋体" w:hAnsi="宋体"/>
                <w:spacing w:val="-3"/>
                <w:sz w:val="18"/>
                <w:szCs w:val="18"/>
                <w:lang w:val="en-GB"/>
              </w:rPr>
              <w:t>（3）观看</w:t>
            </w:r>
            <w:r>
              <w:rPr>
                <w:rFonts w:hint="eastAsia" w:ascii="宋体" w:hAnsi="宋体"/>
                <w:spacing w:val="-3"/>
                <w:sz w:val="18"/>
                <w:szCs w:val="18"/>
                <w:lang w:val="en-US" w:eastAsia="zh-CN"/>
              </w:rPr>
              <w:t>董明珠在格力的经历视频</w:t>
            </w:r>
          </w:p>
        </w:tc>
        <w:tc>
          <w:tcPr>
            <w:tcW w:w="2074" w:type="dxa"/>
          </w:tcPr>
          <w:p>
            <w:pPr>
              <w:pStyle w:val="14"/>
              <w:numPr>
                <w:ilvl w:val="0"/>
                <w:numId w:val="0"/>
              </w:numPr>
              <w:tabs>
                <w:tab w:val="left" w:pos="1545"/>
              </w:tabs>
              <w:ind w:leftChars="0"/>
              <w:rPr>
                <w:rFonts w:ascii="宋体" w:hAnsi="宋体"/>
                <w:sz w:val="18"/>
                <w:szCs w:val="18"/>
              </w:rPr>
            </w:pPr>
            <w:r>
              <w:rPr>
                <w:rFonts w:hint="eastAsia" w:ascii="宋体" w:hAnsi="宋体"/>
                <w:sz w:val="18"/>
                <w:szCs w:val="18"/>
              </w:rPr>
              <w:t>课堂实践</w:t>
            </w:r>
          </w:p>
          <w:p>
            <w:pPr>
              <w:pStyle w:val="14"/>
              <w:numPr>
                <w:ilvl w:val="0"/>
                <w:numId w:val="0"/>
              </w:numPr>
              <w:tabs>
                <w:tab w:val="left" w:pos="1545"/>
              </w:tabs>
              <w:ind w:leftChars="0"/>
              <w:rPr>
                <w:rFonts w:ascii="宋体" w:hAnsi="宋体"/>
                <w:sz w:val="18"/>
                <w:szCs w:val="18"/>
              </w:rPr>
            </w:pPr>
            <w:r>
              <w:rPr>
                <w:rFonts w:hint="eastAsia" w:ascii="宋体" w:hAnsi="宋体"/>
                <w:sz w:val="18"/>
                <w:szCs w:val="18"/>
              </w:rPr>
              <w:t>实践分析</w:t>
            </w:r>
          </w:p>
          <w:p>
            <w:pPr>
              <w:pStyle w:val="14"/>
              <w:numPr>
                <w:ilvl w:val="0"/>
                <w:numId w:val="0"/>
              </w:numPr>
              <w:tabs>
                <w:tab w:val="left" w:pos="1545"/>
              </w:tabs>
              <w:ind w:leftChars="0"/>
              <w:rPr>
                <w:rFonts w:ascii="宋体" w:hAnsi="宋体"/>
                <w:sz w:val="18"/>
                <w:szCs w:val="18"/>
              </w:rPr>
            </w:pP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讲授法、案例分析法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74" w:type="dxa"/>
            <w:vAlign w:val="center"/>
          </w:tcPr>
          <w:p>
            <w:pPr>
              <w:tabs>
                <w:tab w:val="left" w:pos="1545"/>
              </w:tabs>
              <w:jc w:val="center"/>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四：综合案例分析</w:t>
            </w:r>
          </w:p>
        </w:tc>
        <w:tc>
          <w:tcPr>
            <w:tcW w:w="2074" w:type="dxa"/>
            <w:vAlign w:val="center"/>
          </w:tcPr>
          <w:p>
            <w:pPr>
              <w:tabs>
                <w:tab w:val="left" w:pos="1545"/>
              </w:tabs>
              <w:rPr>
                <w:rFonts w:ascii="宋体" w:hAnsi="宋体"/>
                <w:sz w:val="18"/>
                <w:szCs w:val="18"/>
              </w:rPr>
            </w:pPr>
            <w:r>
              <w:rPr>
                <w:rFonts w:hint="eastAsia" w:ascii="宋体" w:hAnsi="宋体"/>
                <w:spacing w:val="-3"/>
                <w:sz w:val="18"/>
                <w:szCs w:val="18"/>
                <w:lang w:val="en-GB"/>
              </w:rPr>
              <w:t>（1）</w:t>
            </w:r>
            <w:r>
              <w:rPr>
                <w:rFonts w:hint="eastAsia" w:ascii="宋体" w:hAnsi="宋体"/>
                <w:spacing w:val="-3"/>
                <w:sz w:val="18"/>
                <w:szCs w:val="18"/>
                <w:lang w:val="en-US" w:eastAsia="zh-CN"/>
              </w:rPr>
              <w:t>每个小组合作分工，找两个各自感兴趣的企业，一个成功一个失败的案例，进行案例分析。</w:t>
            </w:r>
          </w:p>
        </w:tc>
        <w:tc>
          <w:tcPr>
            <w:tcW w:w="2074" w:type="dxa"/>
          </w:tcPr>
          <w:p>
            <w:pPr>
              <w:pStyle w:val="14"/>
              <w:numPr>
                <w:ilvl w:val="0"/>
                <w:numId w:val="0"/>
              </w:numPr>
              <w:tabs>
                <w:tab w:val="left" w:pos="1545"/>
              </w:tabs>
              <w:ind w:leftChars="0"/>
              <w:rPr>
                <w:rFonts w:ascii="宋体" w:hAnsi="宋体"/>
                <w:sz w:val="18"/>
                <w:szCs w:val="18"/>
              </w:rPr>
            </w:pPr>
            <w:r>
              <w:rPr>
                <w:rFonts w:hint="eastAsia" w:ascii="宋体" w:hAnsi="宋体"/>
                <w:sz w:val="18"/>
                <w:szCs w:val="18"/>
              </w:rPr>
              <w:t>课堂实践</w:t>
            </w:r>
          </w:p>
          <w:p>
            <w:pPr>
              <w:pStyle w:val="14"/>
              <w:numPr>
                <w:ilvl w:val="0"/>
                <w:numId w:val="0"/>
              </w:numPr>
              <w:tabs>
                <w:tab w:val="left" w:pos="1545"/>
              </w:tabs>
              <w:ind w:leftChars="0"/>
              <w:rPr>
                <w:rFonts w:ascii="宋体" w:hAnsi="宋体"/>
                <w:sz w:val="18"/>
                <w:szCs w:val="18"/>
              </w:rPr>
            </w:pPr>
            <w:r>
              <w:rPr>
                <w:rFonts w:hint="eastAsia" w:ascii="宋体" w:hAnsi="宋体"/>
                <w:sz w:val="18"/>
                <w:szCs w:val="18"/>
              </w:rPr>
              <w:t>实践分析</w:t>
            </w:r>
          </w:p>
          <w:p>
            <w:pPr>
              <w:pStyle w:val="14"/>
              <w:numPr>
                <w:ilvl w:val="0"/>
                <w:numId w:val="0"/>
              </w:numPr>
              <w:tabs>
                <w:tab w:val="left" w:pos="1545"/>
              </w:tabs>
              <w:ind w:leftChars="0"/>
              <w:rPr>
                <w:rFonts w:ascii="宋体" w:hAnsi="宋体"/>
                <w:sz w:val="18"/>
                <w:szCs w:val="18"/>
              </w:rPr>
            </w:pP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讲授法、案例分析法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74" w:type="dxa"/>
            <w:vAlign w:val="center"/>
          </w:tcPr>
          <w:p>
            <w:pPr>
              <w:tabs>
                <w:tab w:val="left" w:pos="1545"/>
              </w:tabs>
              <w:jc w:val="center"/>
              <w:rPr>
                <w:rFonts w:ascii="宋体" w:hAnsi="宋体"/>
                <w:sz w:val="18"/>
                <w:szCs w:val="18"/>
              </w:rPr>
            </w:pPr>
            <w:r>
              <w:rPr>
                <w:rFonts w:hint="eastAsia" w:ascii="宋体" w:hAnsi="宋体"/>
                <w:spacing w:val="-3"/>
                <w:sz w:val="18"/>
                <w:szCs w:val="18"/>
                <w:lang w:val="en-GB"/>
              </w:rPr>
              <w:t>实</w:t>
            </w:r>
            <w:r>
              <w:rPr>
                <w:rFonts w:hint="eastAsia" w:ascii="宋体" w:hAnsi="宋体"/>
                <w:spacing w:val="-3"/>
                <w:sz w:val="18"/>
                <w:szCs w:val="18"/>
                <w:lang w:val="en-US" w:eastAsia="zh-Hans"/>
              </w:rPr>
              <w:t>习</w:t>
            </w:r>
            <w:r>
              <w:rPr>
                <w:rFonts w:hint="eastAsia" w:ascii="宋体" w:hAnsi="宋体"/>
                <w:spacing w:val="-3"/>
                <w:sz w:val="18"/>
                <w:szCs w:val="18"/>
                <w:lang w:val="en-GB"/>
              </w:rPr>
              <w:t>五：</w:t>
            </w:r>
            <w:r>
              <w:rPr>
                <w:rFonts w:hint="eastAsia" w:ascii="宋体" w:hAnsi="宋体"/>
                <w:spacing w:val="-3"/>
                <w:sz w:val="18"/>
                <w:szCs w:val="18"/>
                <w:lang w:val="en-US" w:eastAsia="zh-CN"/>
              </w:rPr>
              <w:t>ppt讲解及成果展示</w:t>
            </w:r>
          </w:p>
        </w:tc>
        <w:tc>
          <w:tcPr>
            <w:tcW w:w="2074" w:type="dxa"/>
            <w:vAlign w:val="center"/>
          </w:tcPr>
          <w:p>
            <w:pPr>
              <w:tabs>
                <w:tab w:val="left" w:pos="1545"/>
              </w:tabs>
              <w:rPr>
                <w:rFonts w:ascii="宋体" w:hAnsi="宋体"/>
                <w:sz w:val="18"/>
                <w:szCs w:val="18"/>
              </w:rPr>
            </w:pPr>
            <w:r>
              <w:rPr>
                <w:rFonts w:hint="eastAsia" w:ascii="宋体" w:hAnsi="宋体"/>
                <w:spacing w:val="-3"/>
                <w:sz w:val="18"/>
                <w:szCs w:val="18"/>
                <w:lang w:val="en-US" w:eastAsia="zh-CN"/>
              </w:rPr>
              <w:t>小组根据前期的工作，整理成PPT，汇报各个小组所设立的公司的基本情况，从管理的几大职能出发详细介绍自己的企业。</w:t>
            </w:r>
          </w:p>
        </w:tc>
        <w:tc>
          <w:tcPr>
            <w:tcW w:w="2074" w:type="dxa"/>
          </w:tcPr>
          <w:p>
            <w:pPr>
              <w:pStyle w:val="14"/>
              <w:numPr>
                <w:ilvl w:val="0"/>
                <w:numId w:val="0"/>
              </w:numPr>
              <w:tabs>
                <w:tab w:val="left" w:pos="1545"/>
              </w:tabs>
              <w:ind w:leftChars="0"/>
              <w:rPr>
                <w:rFonts w:ascii="宋体" w:hAnsi="宋体"/>
                <w:sz w:val="18"/>
                <w:szCs w:val="18"/>
              </w:rPr>
            </w:pPr>
            <w:r>
              <w:rPr>
                <w:rFonts w:hint="eastAsia" w:ascii="宋体" w:hAnsi="宋体"/>
                <w:sz w:val="18"/>
                <w:szCs w:val="18"/>
              </w:rPr>
              <w:t>课堂实践</w:t>
            </w:r>
          </w:p>
          <w:p>
            <w:pPr>
              <w:pStyle w:val="14"/>
              <w:numPr>
                <w:ilvl w:val="0"/>
                <w:numId w:val="0"/>
              </w:numPr>
              <w:tabs>
                <w:tab w:val="left" w:pos="1545"/>
              </w:tabs>
              <w:ind w:leftChars="0"/>
              <w:rPr>
                <w:rFonts w:ascii="宋体" w:hAnsi="宋体"/>
                <w:sz w:val="18"/>
                <w:szCs w:val="18"/>
              </w:rPr>
            </w:pPr>
            <w:r>
              <w:rPr>
                <w:rFonts w:hint="eastAsia" w:ascii="宋体" w:hAnsi="宋体"/>
                <w:sz w:val="18"/>
                <w:szCs w:val="18"/>
              </w:rPr>
              <w:t>实践分析</w:t>
            </w:r>
          </w:p>
          <w:p>
            <w:pPr>
              <w:pStyle w:val="14"/>
              <w:numPr>
                <w:ilvl w:val="0"/>
                <w:numId w:val="0"/>
              </w:numPr>
              <w:tabs>
                <w:tab w:val="left" w:pos="1545"/>
              </w:tabs>
              <w:ind w:leftChars="0"/>
              <w:rPr>
                <w:rFonts w:ascii="宋体" w:hAnsi="宋体"/>
                <w:sz w:val="18"/>
                <w:szCs w:val="18"/>
              </w:rPr>
            </w:pPr>
            <w:r>
              <w:rPr>
                <w:rFonts w:hint="eastAsia" w:ascii="宋体" w:hAnsi="宋体"/>
                <w:sz w:val="18"/>
                <w:szCs w:val="18"/>
              </w:rPr>
              <w:t>撰写实践报告</w:t>
            </w:r>
          </w:p>
        </w:tc>
        <w:tc>
          <w:tcPr>
            <w:tcW w:w="2074" w:type="dxa"/>
          </w:tcPr>
          <w:p>
            <w:pPr>
              <w:tabs>
                <w:tab w:val="left" w:pos="1545"/>
              </w:tabs>
              <w:rPr>
                <w:rFonts w:ascii="宋体" w:hAnsi="宋体"/>
                <w:sz w:val="18"/>
                <w:szCs w:val="18"/>
              </w:rPr>
            </w:pPr>
            <w:r>
              <w:rPr>
                <w:rFonts w:hint="eastAsia" w:ascii="宋体" w:hAnsi="宋体"/>
                <w:sz w:val="18"/>
                <w:szCs w:val="18"/>
              </w:rPr>
              <w:t>讲授法、案例分析法</w:t>
            </w:r>
          </w:p>
        </w:tc>
      </w:tr>
    </w:tbl>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cs="宋体"/>
          <w:bCs/>
          <w:spacing w:val="-3"/>
          <w:kern w:val="44"/>
          <w:sz w:val="24"/>
          <w:szCs w:val="44"/>
          <w:lang w:val="en-GB"/>
        </w:rPr>
        <w:t>九</w:t>
      </w:r>
      <w:r>
        <w:rPr>
          <w:rFonts w:hint="eastAsia" w:ascii="黑体" w:hAnsi="黑体" w:eastAsia="黑体"/>
          <w:bCs/>
          <w:spacing w:val="-3"/>
          <w:kern w:val="44"/>
          <w:sz w:val="24"/>
          <w:szCs w:val="44"/>
          <w:lang w:val="en-GB"/>
        </w:rPr>
        <w:t xml:space="preserve">、考核及成绩评定方式 </w:t>
      </w:r>
    </w:p>
    <w:p>
      <w:pPr>
        <w:spacing w:line="300" w:lineRule="auto"/>
        <w:ind w:firstLine="420" w:firstLineChars="200"/>
        <w:rPr>
          <w:b/>
          <w:szCs w:val="20"/>
        </w:rPr>
      </w:pPr>
      <w:r>
        <w:rPr>
          <w:b/>
          <w:szCs w:val="20"/>
        </w:rPr>
        <w:t>1、考核方式</w:t>
      </w:r>
    </w:p>
    <w:p>
      <w:pPr>
        <w:spacing w:line="300" w:lineRule="auto"/>
        <w:ind w:firstLine="420" w:firstLineChars="200"/>
        <w:rPr>
          <w:szCs w:val="21"/>
        </w:rPr>
      </w:pPr>
      <w:r>
        <w:rPr>
          <w:rFonts w:hint="eastAsia"/>
          <w:szCs w:val="21"/>
        </w:rPr>
        <w:t>《</w:t>
      </w:r>
      <w:r>
        <w:rPr>
          <w:rFonts w:hint="eastAsia"/>
          <w:szCs w:val="21"/>
          <w:lang w:val="en-US" w:eastAsia="zh-CN"/>
        </w:rPr>
        <w:t>管理学原理</w:t>
      </w:r>
      <w:r>
        <w:rPr>
          <w:rFonts w:hint="eastAsia"/>
          <w:szCs w:val="21"/>
        </w:rPr>
        <w:t>实习》课程考核</w:t>
      </w:r>
      <w:r>
        <w:rPr>
          <w:szCs w:val="21"/>
        </w:rPr>
        <w:t>由“期末</w:t>
      </w:r>
      <w:r>
        <w:rPr>
          <w:rFonts w:hint="eastAsia"/>
          <w:szCs w:val="21"/>
        </w:rPr>
        <w:t>考核</w:t>
      </w:r>
      <w:r>
        <w:rPr>
          <w:rFonts w:hint="eastAsia"/>
          <w:szCs w:val="21"/>
          <w:lang w:val="en-US" w:eastAsia="zh-CN"/>
        </w:rPr>
        <w:t>5</w:t>
      </w:r>
      <w:r>
        <w:rPr>
          <w:rFonts w:hint="eastAsia"/>
          <w:szCs w:val="21"/>
        </w:rPr>
        <w:t>0</w:t>
      </w:r>
      <w:r>
        <w:rPr>
          <w:szCs w:val="21"/>
        </w:rPr>
        <w:t>%+</w:t>
      </w:r>
      <w:r>
        <w:rPr>
          <w:rFonts w:hint="eastAsia"/>
          <w:szCs w:val="21"/>
        </w:rPr>
        <w:t>过程考核</w:t>
      </w:r>
      <w:r>
        <w:rPr>
          <w:rFonts w:hint="eastAsia"/>
          <w:szCs w:val="21"/>
          <w:lang w:val="en-US" w:eastAsia="zh-CN"/>
        </w:rPr>
        <w:t>5</w:t>
      </w:r>
      <w:r>
        <w:rPr>
          <w:rFonts w:hint="eastAsia"/>
          <w:szCs w:val="21"/>
        </w:rPr>
        <w:t>0</w:t>
      </w:r>
      <w:r>
        <w:rPr>
          <w:szCs w:val="21"/>
        </w:rPr>
        <w:t>%（</w:t>
      </w:r>
      <w:r>
        <w:rPr>
          <w:rFonts w:hint="eastAsia"/>
          <w:szCs w:val="21"/>
        </w:rPr>
        <w:t>实践报告</w:t>
      </w:r>
      <w:r>
        <w:rPr>
          <w:szCs w:val="21"/>
        </w:rPr>
        <w:t>、课堂表现</w:t>
      </w:r>
      <w:r>
        <w:rPr>
          <w:rFonts w:hint="eastAsia"/>
          <w:szCs w:val="21"/>
        </w:rPr>
        <w:t>等</w:t>
      </w:r>
      <w:r>
        <w:rPr>
          <w:szCs w:val="21"/>
        </w:rPr>
        <w:t>）构成，总成绩登记方式采用百分制，各考核环节所占分值可根据具体情况进行微调。</w:t>
      </w:r>
      <w:r>
        <w:rPr>
          <w:rFonts w:hint="eastAsia"/>
          <w:szCs w:val="21"/>
        </w:rPr>
        <w:t>其中期末考试和过程考核的比例关系可以根据实际情况进行调整。</w:t>
      </w:r>
    </w:p>
    <w:p>
      <w:pPr>
        <w:keepLines/>
        <w:spacing w:line="300" w:lineRule="auto"/>
        <w:ind w:firstLine="420" w:firstLineChars="200"/>
        <w:rPr>
          <w:rFonts w:ascii="宋体" w:hAnsi="宋体"/>
          <w:szCs w:val="21"/>
        </w:rPr>
      </w:pPr>
      <w:r>
        <w:rPr>
          <w:rFonts w:hint="eastAsia" w:ascii="宋体" w:hAnsi="宋体"/>
          <w:szCs w:val="21"/>
        </w:rPr>
        <w:t>平时</w:t>
      </w:r>
      <w:r>
        <w:rPr>
          <w:rFonts w:ascii="宋体" w:hAnsi="宋体"/>
          <w:szCs w:val="21"/>
        </w:rPr>
        <w:t>成绩：</w:t>
      </w:r>
      <w:r>
        <w:rPr>
          <w:rFonts w:hint="eastAsia" w:ascii="宋体" w:hAnsi="宋体"/>
          <w:szCs w:val="21"/>
          <w:lang w:val="en-US" w:eastAsia="zh-CN"/>
        </w:rPr>
        <w:t>5</w:t>
      </w:r>
      <w:r>
        <w:rPr>
          <w:rFonts w:ascii="宋体" w:hAnsi="宋体"/>
          <w:szCs w:val="21"/>
        </w:rPr>
        <w:t>0%，包括</w:t>
      </w:r>
      <w:r>
        <w:rPr>
          <w:rFonts w:hint="eastAsia" w:ascii="宋体" w:hAnsi="宋体"/>
          <w:szCs w:val="21"/>
        </w:rPr>
        <w:t>实践过程互动、课堂表现、考勤、实践报告等</w:t>
      </w:r>
      <w:r>
        <w:rPr>
          <w:rFonts w:ascii="宋体" w:hAnsi="宋体"/>
          <w:szCs w:val="21"/>
        </w:rPr>
        <w:t>。</w:t>
      </w:r>
    </w:p>
    <w:p>
      <w:pPr>
        <w:keepLines/>
        <w:spacing w:line="300" w:lineRule="auto"/>
        <w:ind w:firstLine="420" w:firstLineChars="200"/>
        <w:rPr>
          <w:rFonts w:ascii="宋体" w:hAnsi="宋体"/>
          <w:szCs w:val="21"/>
        </w:rPr>
      </w:pPr>
      <w:r>
        <w:rPr>
          <w:rFonts w:ascii="宋体" w:hAnsi="宋体"/>
          <w:szCs w:val="21"/>
        </w:rPr>
        <w:t>期末</w:t>
      </w:r>
      <w:r>
        <w:rPr>
          <w:rFonts w:hint="eastAsia" w:ascii="宋体" w:hAnsi="宋体"/>
          <w:szCs w:val="21"/>
        </w:rPr>
        <w:t>考核</w:t>
      </w:r>
      <w:r>
        <w:rPr>
          <w:rFonts w:ascii="宋体" w:hAnsi="宋体"/>
          <w:szCs w:val="21"/>
        </w:rPr>
        <w:t>成绩：</w:t>
      </w:r>
      <w:r>
        <w:rPr>
          <w:rFonts w:hint="eastAsia" w:ascii="宋体" w:hAnsi="宋体"/>
          <w:szCs w:val="21"/>
          <w:lang w:val="en-US" w:eastAsia="zh-CN"/>
        </w:rPr>
        <w:t>5</w:t>
      </w:r>
      <w:r>
        <w:rPr>
          <w:rFonts w:ascii="宋体" w:hAnsi="宋体"/>
          <w:szCs w:val="21"/>
        </w:rPr>
        <w:t>0%，采取</w:t>
      </w:r>
      <w:r>
        <w:rPr>
          <w:rFonts w:hint="eastAsia" w:ascii="宋体" w:hAnsi="宋体"/>
          <w:szCs w:val="21"/>
        </w:rPr>
        <w:t>案例分析综合报告的方式，选择一个与专业相关的研究热点项目内容，利用所学的</w:t>
      </w:r>
      <w:r>
        <w:rPr>
          <w:rFonts w:hint="eastAsia" w:ascii="宋体" w:hAnsi="宋体"/>
          <w:szCs w:val="21"/>
          <w:lang w:val="en-US" w:eastAsia="zh-CN"/>
        </w:rPr>
        <w:t>管理学</w:t>
      </w:r>
      <w:r>
        <w:rPr>
          <w:rFonts w:hint="eastAsia" w:ascii="宋体" w:hAnsi="宋体"/>
          <w:szCs w:val="21"/>
        </w:rPr>
        <w:t>理论和实践内容分析此项目，并撰写综合实习报告。</w:t>
      </w:r>
    </w:p>
    <w:p>
      <w:pPr>
        <w:spacing w:line="300" w:lineRule="auto"/>
        <w:ind w:firstLine="420" w:firstLineChars="200"/>
        <w:rPr>
          <w:b/>
          <w:szCs w:val="20"/>
        </w:rPr>
      </w:pPr>
      <w:r>
        <w:rPr>
          <w:b/>
          <w:szCs w:val="20"/>
        </w:rPr>
        <w:t>2、评分标准</w:t>
      </w:r>
    </w:p>
    <w:p>
      <w:pPr>
        <w:spacing w:line="360" w:lineRule="auto"/>
        <w:rPr>
          <w:szCs w:val="21"/>
        </w:rPr>
      </w:pPr>
      <w:r>
        <w:rPr>
          <w:rFonts w:hint="eastAsia"/>
          <w:szCs w:val="21"/>
        </w:rPr>
        <w:t>（1）课程成绩评定采用综合评分法，具体的课程考核评价环节及权重如表</w:t>
      </w:r>
      <w:r>
        <w:rPr>
          <w:szCs w:val="21"/>
        </w:rPr>
        <w:t>5</w:t>
      </w:r>
      <w:r>
        <w:rPr>
          <w:rFonts w:hint="eastAsia"/>
          <w:szCs w:val="21"/>
        </w:rPr>
        <w:t>。</w:t>
      </w:r>
    </w:p>
    <w:p>
      <w:pPr>
        <w:suppressAutoHyphens/>
        <w:spacing w:line="300" w:lineRule="auto"/>
        <w:jc w:val="center"/>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w:t>
      </w:r>
      <w:r>
        <w:rPr>
          <w:rFonts w:ascii="黑体" w:hAnsi="黑体" w:eastAsia="黑体"/>
          <w:bCs/>
          <w:spacing w:val="-3"/>
          <w:kern w:val="28"/>
          <w:szCs w:val="21"/>
          <w:lang w:val="en-GB"/>
        </w:rPr>
        <w:t>5</w:t>
      </w:r>
      <w:r>
        <w:rPr>
          <w:rFonts w:hint="eastAsia" w:ascii="黑体" w:hAnsi="黑体" w:eastAsia="黑体"/>
          <w:bCs/>
          <w:spacing w:val="-3"/>
          <w:kern w:val="28"/>
          <w:szCs w:val="21"/>
          <w:lang w:val="en-GB"/>
        </w:rPr>
        <w:t>：《</w:t>
      </w:r>
      <w:r>
        <w:rPr>
          <w:rFonts w:hint="eastAsia" w:ascii="黑体" w:hAnsi="黑体" w:eastAsia="黑体"/>
          <w:bCs/>
          <w:spacing w:val="-3"/>
          <w:kern w:val="28"/>
          <w:szCs w:val="21"/>
          <w:lang w:val="en-US" w:eastAsia="zh-CN"/>
        </w:rPr>
        <w:t>管理学原理</w:t>
      </w:r>
      <w:r>
        <w:rPr>
          <w:rFonts w:hint="eastAsia" w:ascii="黑体" w:hAnsi="黑体" w:eastAsia="黑体"/>
          <w:bCs/>
          <w:spacing w:val="-3"/>
          <w:kern w:val="28"/>
          <w:szCs w:val="21"/>
          <w:lang w:val="en-GB"/>
        </w:rPr>
        <w:t>实习》课程考核评价环节及权重</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04"/>
        <w:gridCol w:w="1134"/>
        <w:gridCol w:w="5371"/>
        <w:gridCol w:w="900"/>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8" w:type="dxa"/>
            <w:gridSpan w:val="2"/>
            <w:vMerge w:val="restart"/>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考核环节</w:t>
            </w:r>
          </w:p>
        </w:tc>
        <w:tc>
          <w:tcPr>
            <w:tcW w:w="5371" w:type="dxa"/>
            <w:vMerge w:val="restart"/>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考核评价细则</w:t>
            </w:r>
          </w:p>
        </w:tc>
        <w:tc>
          <w:tcPr>
            <w:tcW w:w="1785" w:type="dxa"/>
            <w:gridSpan w:val="2"/>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成绩占比%</w:t>
            </w:r>
          </w:p>
        </w:tc>
      </w:tr>
      <w:tr>
        <w:trPr>
          <w:jc w:val="center"/>
        </w:trPr>
        <w:tc>
          <w:tcPr>
            <w:tcW w:w="1838" w:type="dxa"/>
            <w:gridSpan w:val="2"/>
            <w:vMerge w:val="continue"/>
            <w:shd w:val="clear" w:color="auto" w:fill="D9D9D9"/>
            <w:vAlign w:val="center"/>
          </w:tcPr>
          <w:p>
            <w:pPr>
              <w:spacing w:line="360" w:lineRule="auto"/>
              <w:jc w:val="center"/>
              <w:rPr>
                <w:rFonts w:ascii="宋体" w:hAnsi="宋体"/>
                <w:b/>
                <w:spacing w:val="-3"/>
                <w:sz w:val="18"/>
                <w:szCs w:val="18"/>
              </w:rPr>
            </w:pPr>
          </w:p>
        </w:tc>
        <w:tc>
          <w:tcPr>
            <w:tcW w:w="5371" w:type="dxa"/>
            <w:vMerge w:val="continue"/>
            <w:shd w:val="clear" w:color="auto" w:fill="D9D9D9"/>
            <w:vAlign w:val="center"/>
          </w:tcPr>
          <w:p>
            <w:pPr>
              <w:spacing w:line="360" w:lineRule="auto"/>
              <w:jc w:val="center"/>
              <w:rPr>
                <w:rFonts w:ascii="宋体" w:hAnsi="宋体"/>
                <w:b/>
                <w:spacing w:val="-3"/>
                <w:sz w:val="18"/>
                <w:szCs w:val="18"/>
              </w:rPr>
            </w:pPr>
          </w:p>
        </w:tc>
        <w:tc>
          <w:tcPr>
            <w:tcW w:w="900" w:type="dxa"/>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占比</w:t>
            </w:r>
          </w:p>
        </w:tc>
        <w:tc>
          <w:tcPr>
            <w:tcW w:w="885" w:type="dxa"/>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总占比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4" w:type="dxa"/>
            <w:vMerge w:val="restart"/>
            <w:vAlign w:val="center"/>
          </w:tcPr>
          <w:p>
            <w:pPr>
              <w:jc w:val="center"/>
              <w:rPr>
                <w:sz w:val="18"/>
                <w:szCs w:val="18"/>
              </w:rPr>
            </w:pPr>
            <w:r>
              <w:rPr>
                <w:rFonts w:hint="eastAsia"/>
                <w:sz w:val="18"/>
                <w:szCs w:val="18"/>
              </w:rPr>
              <w:t>过程</w:t>
            </w:r>
          </w:p>
          <w:p>
            <w:pPr>
              <w:jc w:val="center"/>
              <w:rPr>
                <w:sz w:val="18"/>
                <w:szCs w:val="18"/>
              </w:rPr>
            </w:pPr>
            <w:r>
              <w:rPr>
                <w:rFonts w:hint="eastAsia"/>
                <w:sz w:val="18"/>
                <w:szCs w:val="18"/>
              </w:rPr>
              <w:t>考核</w:t>
            </w:r>
          </w:p>
        </w:tc>
        <w:tc>
          <w:tcPr>
            <w:tcW w:w="1134" w:type="dxa"/>
            <w:vAlign w:val="center"/>
          </w:tcPr>
          <w:p>
            <w:pPr>
              <w:jc w:val="center"/>
              <w:rPr>
                <w:sz w:val="18"/>
                <w:szCs w:val="18"/>
              </w:rPr>
            </w:pPr>
            <w:r>
              <w:rPr>
                <w:rFonts w:hint="eastAsia"/>
                <w:sz w:val="18"/>
                <w:szCs w:val="18"/>
              </w:rPr>
              <w:t>课前预习与</w:t>
            </w:r>
          </w:p>
          <w:p>
            <w:pPr>
              <w:jc w:val="center"/>
              <w:rPr>
                <w:sz w:val="18"/>
                <w:szCs w:val="18"/>
              </w:rPr>
            </w:pPr>
            <w:r>
              <w:rPr>
                <w:rFonts w:hint="eastAsia"/>
                <w:sz w:val="18"/>
                <w:szCs w:val="18"/>
              </w:rPr>
              <w:t>课后实践</w:t>
            </w:r>
          </w:p>
        </w:tc>
        <w:tc>
          <w:tcPr>
            <w:tcW w:w="5371" w:type="dxa"/>
            <w:vAlign w:val="center"/>
          </w:tcPr>
          <w:p>
            <w:pPr>
              <w:snapToGrid w:val="0"/>
              <w:jc w:val="left"/>
              <w:rPr>
                <w:sz w:val="18"/>
                <w:szCs w:val="18"/>
              </w:rPr>
            </w:pPr>
            <w:r>
              <w:rPr>
                <w:rFonts w:hint="eastAsia"/>
                <w:sz w:val="18"/>
                <w:szCs w:val="18"/>
              </w:rPr>
              <w:t>1. 主要考核学生课前预习（线上），及课堂学习后对课程主要实践内容的理解和掌握程度，通过课后实践改进薄弱环节。</w:t>
            </w:r>
          </w:p>
          <w:p>
            <w:pPr>
              <w:snapToGrid w:val="0"/>
              <w:jc w:val="left"/>
              <w:rPr>
                <w:sz w:val="18"/>
                <w:szCs w:val="18"/>
              </w:rPr>
            </w:pPr>
            <w:r>
              <w:rPr>
                <w:rFonts w:hint="eastAsia"/>
                <w:sz w:val="18"/>
                <w:szCs w:val="18"/>
              </w:rPr>
              <w:t>2. 平均成绩乘以其在平时成绩中所占的比例计入课程平时成绩。</w:t>
            </w:r>
          </w:p>
        </w:tc>
        <w:tc>
          <w:tcPr>
            <w:tcW w:w="900" w:type="dxa"/>
            <w:vAlign w:val="center"/>
          </w:tcPr>
          <w:p>
            <w:pPr>
              <w:jc w:val="center"/>
              <w:rPr>
                <w:sz w:val="18"/>
                <w:szCs w:val="18"/>
              </w:rPr>
            </w:pPr>
            <w:r>
              <w:rPr>
                <w:rFonts w:hint="eastAsia"/>
                <w:sz w:val="18"/>
                <w:szCs w:val="18"/>
              </w:rPr>
              <w:t>10%</w:t>
            </w:r>
          </w:p>
        </w:tc>
        <w:tc>
          <w:tcPr>
            <w:tcW w:w="885" w:type="dxa"/>
            <w:vMerge w:val="restart"/>
            <w:vAlign w:val="center"/>
          </w:tcPr>
          <w:p>
            <w:pPr>
              <w:jc w:val="center"/>
              <w:rPr>
                <w:sz w:val="18"/>
                <w:szCs w:val="18"/>
              </w:rPr>
            </w:pPr>
            <w:r>
              <w:rPr>
                <w:rFonts w:hint="eastAsia"/>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8" w:hRule="atLeast"/>
          <w:jc w:val="center"/>
        </w:trPr>
        <w:tc>
          <w:tcPr>
            <w:tcW w:w="704"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课堂实践</w:t>
            </w:r>
          </w:p>
        </w:tc>
        <w:tc>
          <w:tcPr>
            <w:tcW w:w="5371" w:type="dxa"/>
            <w:vAlign w:val="center"/>
          </w:tcPr>
          <w:p>
            <w:pPr>
              <w:numPr>
                <w:ilvl w:val="0"/>
                <w:numId w:val="2"/>
              </w:numPr>
              <w:snapToGrid w:val="0"/>
              <w:jc w:val="left"/>
              <w:rPr>
                <w:sz w:val="18"/>
                <w:szCs w:val="18"/>
              </w:rPr>
            </w:pPr>
            <w:r>
              <w:rPr>
                <w:rFonts w:hint="eastAsia"/>
                <w:sz w:val="18"/>
                <w:szCs w:val="18"/>
              </w:rPr>
              <w:t>主要考查学生应用课程所学知识分析问题解决问题的能力和撰写实践报告的能力。</w:t>
            </w:r>
          </w:p>
          <w:p>
            <w:pPr>
              <w:numPr>
                <w:ilvl w:val="0"/>
                <w:numId w:val="2"/>
              </w:numPr>
              <w:snapToGrid w:val="0"/>
              <w:jc w:val="left"/>
              <w:rPr>
                <w:sz w:val="18"/>
                <w:szCs w:val="18"/>
              </w:rPr>
            </w:pPr>
            <w:r>
              <w:rPr>
                <w:rFonts w:hint="eastAsia"/>
                <w:sz w:val="18"/>
                <w:szCs w:val="18"/>
              </w:rPr>
              <w:t>每次实践报告按百分制单独评分，取各次成绩的平均值作为此环节的最终成绩依据。</w:t>
            </w:r>
          </w:p>
        </w:tc>
        <w:tc>
          <w:tcPr>
            <w:tcW w:w="900" w:type="dxa"/>
            <w:vAlign w:val="center"/>
          </w:tcPr>
          <w:p>
            <w:pPr>
              <w:jc w:val="center"/>
              <w:rPr>
                <w:sz w:val="18"/>
                <w:szCs w:val="18"/>
              </w:rPr>
            </w:pPr>
            <w:r>
              <w:rPr>
                <w:rFonts w:hint="eastAsia"/>
                <w:sz w:val="18"/>
                <w:szCs w:val="18"/>
              </w:rPr>
              <w:t>25%</w:t>
            </w:r>
          </w:p>
        </w:tc>
        <w:tc>
          <w:tcPr>
            <w:tcW w:w="885"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9" w:hRule="atLeast"/>
          <w:jc w:val="center"/>
        </w:trPr>
        <w:tc>
          <w:tcPr>
            <w:tcW w:w="704"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出勤</w:t>
            </w:r>
          </w:p>
        </w:tc>
        <w:tc>
          <w:tcPr>
            <w:tcW w:w="5371" w:type="dxa"/>
            <w:vAlign w:val="center"/>
          </w:tcPr>
          <w:p>
            <w:pPr>
              <w:tabs>
                <w:tab w:val="left" w:pos="312"/>
              </w:tabs>
              <w:snapToGrid w:val="0"/>
              <w:jc w:val="left"/>
              <w:rPr>
                <w:sz w:val="18"/>
                <w:szCs w:val="18"/>
              </w:rPr>
            </w:pPr>
            <w:r>
              <w:rPr>
                <w:rFonts w:hint="eastAsia"/>
                <w:sz w:val="18"/>
                <w:szCs w:val="18"/>
              </w:rPr>
              <w:t>点名签到情况。</w:t>
            </w:r>
          </w:p>
        </w:tc>
        <w:tc>
          <w:tcPr>
            <w:tcW w:w="900" w:type="dxa"/>
            <w:vAlign w:val="center"/>
          </w:tcPr>
          <w:p>
            <w:pPr>
              <w:jc w:val="center"/>
              <w:rPr>
                <w:sz w:val="18"/>
                <w:szCs w:val="18"/>
              </w:rPr>
            </w:pPr>
            <w:r>
              <w:rPr>
                <w:rFonts w:hint="eastAsia"/>
                <w:sz w:val="18"/>
                <w:szCs w:val="18"/>
              </w:rPr>
              <w:t>5%</w:t>
            </w:r>
          </w:p>
        </w:tc>
        <w:tc>
          <w:tcPr>
            <w:tcW w:w="885"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9" w:hRule="atLeast"/>
          <w:jc w:val="center"/>
        </w:trPr>
        <w:tc>
          <w:tcPr>
            <w:tcW w:w="704"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课堂表现</w:t>
            </w:r>
          </w:p>
        </w:tc>
        <w:tc>
          <w:tcPr>
            <w:tcW w:w="5371" w:type="dxa"/>
            <w:vAlign w:val="center"/>
          </w:tcPr>
          <w:p>
            <w:pPr>
              <w:tabs>
                <w:tab w:val="left" w:pos="312"/>
              </w:tabs>
              <w:snapToGrid w:val="0"/>
              <w:jc w:val="left"/>
              <w:rPr>
                <w:sz w:val="18"/>
                <w:szCs w:val="18"/>
              </w:rPr>
            </w:pPr>
            <w:r>
              <w:rPr>
                <w:rFonts w:hint="eastAsia"/>
                <w:sz w:val="18"/>
                <w:szCs w:val="18"/>
              </w:rPr>
              <w:t>参与课堂讨论、问答等情况、任务完成情况。</w:t>
            </w:r>
          </w:p>
        </w:tc>
        <w:tc>
          <w:tcPr>
            <w:tcW w:w="900" w:type="dxa"/>
            <w:vAlign w:val="center"/>
          </w:tcPr>
          <w:p>
            <w:pPr>
              <w:jc w:val="center"/>
              <w:rPr>
                <w:sz w:val="18"/>
                <w:szCs w:val="18"/>
              </w:rPr>
            </w:pPr>
            <w:r>
              <w:rPr>
                <w:rFonts w:hint="eastAsia"/>
                <w:sz w:val="18"/>
                <w:szCs w:val="18"/>
              </w:rPr>
              <w:t>10%</w:t>
            </w:r>
          </w:p>
        </w:tc>
        <w:tc>
          <w:tcPr>
            <w:tcW w:w="885"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77" w:hRule="atLeast"/>
          <w:jc w:val="center"/>
        </w:trPr>
        <w:tc>
          <w:tcPr>
            <w:tcW w:w="704" w:type="dxa"/>
            <w:vAlign w:val="center"/>
          </w:tcPr>
          <w:p>
            <w:pPr>
              <w:jc w:val="center"/>
              <w:rPr>
                <w:sz w:val="18"/>
                <w:szCs w:val="18"/>
              </w:rPr>
            </w:pPr>
            <w:r>
              <w:rPr>
                <w:rFonts w:hint="eastAsia"/>
                <w:sz w:val="18"/>
                <w:szCs w:val="18"/>
              </w:rPr>
              <w:t>期末</w:t>
            </w:r>
          </w:p>
          <w:p>
            <w:pPr>
              <w:jc w:val="center"/>
              <w:rPr>
                <w:sz w:val="18"/>
                <w:szCs w:val="18"/>
              </w:rPr>
            </w:pPr>
            <w:r>
              <w:rPr>
                <w:rFonts w:hint="eastAsia"/>
                <w:sz w:val="18"/>
                <w:szCs w:val="18"/>
              </w:rPr>
              <w:t>考核</w:t>
            </w:r>
          </w:p>
        </w:tc>
        <w:tc>
          <w:tcPr>
            <w:tcW w:w="1134" w:type="dxa"/>
            <w:vAlign w:val="center"/>
          </w:tcPr>
          <w:p>
            <w:pPr>
              <w:jc w:val="center"/>
              <w:rPr>
                <w:sz w:val="18"/>
                <w:szCs w:val="18"/>
              </w:rPr>
            </w:pPr>
            <w:r>
              <w:rPr>
                <w:rFonts w:hint="eastAsia"/>
                <w:sz w:val="18"/>
                <w:szCs w:val="18"/>
              </w:rPr>
              <w:t>综合实训报告</w:t>
            </w:r>
          </w:p>
        </w:tc>
        <w:tc>
          <w:tcPr>
            <w:tcW w:w="5371" w:type="dxa"/>
            <w:vAlign w:val="center"/>
          </w:tcPr>
          <w:p>
            <w:pPr>
              <w:numPr>
                <w:ilvl w:val="0"/>
                <w:numId w:val="3"/>
              </w:numPr>
              <w:snapToGrid w:val="0"/>
              <w:jc w:val="left"/>
              <w:rPr>
                <w:sz w:val="18"/>
                <w:szCs w:val="18"/>
              </w:rPr>
            </w:pPr>
            <w:r>
              <w:rPr>
                <w:rFonts w:hint="eastAsia"/>
                <w:sz w:val="18"/>
                <w:szCs w:val="18"/>
              </w:rPr>
              <w:t>采取案例分析综合报告的方式，选择一个与专业相关的研究热点项目内容，利用所学的</w:t>
            </w:r>
            <w:r>
              <w:rPr>
                <w:rFonts w:hint="eastAsia"/>
                <w:sz w:val="18"/>
                <w:szCs w:val="18"/>
                <w:lang w:val="en-US" w:eastAsia="zh-CN"/>
              </w:rPr>
              <w:t>管理学</w:t>
            </w:r>
            <w:r>
              <w:rPr>
                <w:rFonts w:hint="eastAsia"/>
                <w:sz w:val="18"/>
                <w:szCs w:val="18"/>
              </w:rPr>
              <w:t>理论和实践内容分析此项目，并撰写综合实习报告。</w:t>
            </w:r>
          </w:p>
          <w:p>
            <w:pPr>
              <w:numPr>
                <w:ilvl w:val="0"/>
                <w:numId w:val="3"/>
              </w:numPr>
              <w:snapToGrid w:val="0"/>
              <w:jc w:val="left"/>
              <w:rPr>
                <w:sz w:val="18"/>
                <w:szCs w:val="18"/>
              </w:rPr>
            </w:pPr>
            <w:r>
              <w:rPr>
                <w:rFonts w:hint="eastAsia"/>
                <w:sz w:val="18"/>
                <w:szCs w:val="18"/>
              </w:rPr>
              <w:t>体现综合运用课程所学知识进行分析能力的考察。</w:t>
            </w:r>
          </w:p>
          <w:p>
            <w:pPr>
              <w:numPr>
                <w:ilvl w:val="0"/>
                <w:numId w:val="3"/>
              </w:numPr>
              <w:snapToGrid w:val="0"/>
              <w:jc w:val="left"/>
              <w:rPr>
                <w:sz w:val="18"/>
                <w:szCs w:val="18"/>
              </w:rPr>
            </w:pPr>
            <w:r>
              <w:rPr>
                <w:rFonts w:hint="eastAsia"/>
                <w:sz w:val="18"/>
                <w:szCs w:val="18"/>
              </w:rPr>
              <w:t>考试须有合理的评分标准。</w:t>
            </w:r>
          </w:p>
        </w:tc>
        <w:tc>
          <w:tcPr>
            <w:tcW w:w="900" w:type="dxa"/>
            <w:vAlign w:val="center"/>
          </w:tcPr>
          <w:p>
            <w:pPr>
              <w:jc w:val="center"/>
              <w:rPr>
                <w:sz w:val="18"/>
                <w:szCs w:val="18"/>
              </w:rPr>
            </w:pPr>
            <w:r>
              <w:rPr>
                <w:rFonts w:hint="eastAsia"/>
                <w:sz w:val="18"/>
                <w:szCs w:val="18"/>
              </w:rPr>
              <w:t>50%</w:t>
            </w:r>
          </w:p>
        </w:tc>
        <w:tc>
          <w:tcPr>
            <w:tcW w:w="885" w:type="dxa"/>
            <w:vAlign w:val="center"/>
          </w:tcPr>
          <w:p>
            <w:pPr>
              <w:jc w:val="center"/>
              <w:rPr>
                <w:sz w:val="18"/>
                <w:szCs w:val="18"/>
              </w:rPr>
            </w:pPr>
            <w:r>
              <w:rPr>
                <w:rFonts w:hint="eastAsia"/>
                <w:sz w:val="18"/>
                <w:szCs w:val="18"/>
              </w:rPr>
              <w:t>50%</w:t>
            </w:r>
          </w:p>
        </w:tc>
      </w:tr>
    </w:tbl>
    <w:p>
      <w:pPr>
        <w:spacing w:line="300" w:lineRule="auto"/>
        <w:rPr>
          <w:szCs w:val="21"/>
        </w:rPr>
      </w:pPr>
      <w:r>
        <w:rPr>
          <w:rFonts w:hint="eastAsia"/>
          <w:szCs w:val="21"/>
        </w:rPr>
        <w:t>（2）平时考核评分细则与标准</w:t>
      </w:r>
    </w:p>
    <w:p>
      <w:pPr>
        <w:suppressAutoHyphens/>
        <w:spacing w:line="300" w:lineRule="auto"/>
        <w:jc w:val="center"/>
        <w:outlineLvl w:val="1"/>
        <w:rPr>
          <w:rFonts w:ascii="黑体" w:hAnsi="黑体" w:eastAsia="黑体"/>
          <w:bCs/>
          <w:spacing w:val="-3"/>
          <w:kern w:val="28"/>
          <w:szCs w:val="21"/>
          <w:lang w:val="en-GB"/>
        </w:rPr>
      </w:pPr>
      <w:r>
        <w:rPr>
          <w:rFonts w:hint="eastAsia" w:ascii="黑体" w:hAnsi="黑体" w:eastAsia="黑体"/>
          <w:bCs/>
          <w:spacing w:val="-3"/>
          <w:kern w:val="28"/>
          <w:szCs w:val="21"/>
          <w:lang w:val="en-GB"/>
        </w:rPr>
        <w:t>表</w:t>
      </w:r>
      <w:r>
        <w:rPr>
          <w:rFonts w:hint="eastAsia" w:ascii="黑体" w:hAnsi="黑体" w:eastAsia="黑体"/>
          <w:bCs/>
          <w:spacing w:val="-3"/>
          <w:kern w:val="28"/>
          <w:szCs w:val="21"/>
        </w:rPr>
        <w:t>6</w:t>
      </w:r>
      <w:r>
        <w:rPr>
          <w:rFonts w:hint="eastAsia" w:ascii="黑体" w:hAnsi="黑体" w:eastAsia="黑体"/>
          <w:bCs/>
          <w:spacing w:val="-3"/>
          <w:kern w:val="28"/>
          <w:szCs w:val="21"/>
          <w:lang w:val="en-GB"/>
        </w:rPr>
        <w:t>：《</w:t>
      </w:r>
      <w:r>
        <w:rPr>
          <w:rFonts w:hint="eastAsia" w:ascii="黑体" w:hAnsi="黑体" w:eastAsia="黑体"/>
          <w:bCs/>
          <w:spacing w:val="-3"/>
          <w:kern w:val="28"/>
          <w:szCs w:val="21"/>
          <w:lang w:val="en-US" w:eastAsia="zh-CN"/>
        </w:rPr>
        <w:t>管理学原理</w:t>
      </w:r>
      <w:r>
        <w:rPr>
          <w:rFonts w:hint="eastAsia" w:ascii="黑体" w:hAnsi="黑体" w:eastAsia="黑体"/>
          <w:bCs/>
          <w:spacing w:val="-3"/>
          <w:kern w:val="28"/>
          <w:szCs w:val="21"/>
          <w:lang w:val="en-GB"/>
        </w:rPr>
        <w:t>实习》课程平时考核考核评分细则与标准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47"/>
        <w:gridCol w:w="6381"/>
        <w:gridCol w:w="1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47" w:type="dxa"/>
            <w:vAlign w:val="center"/>
          </w:tcPr>
          <w:p>
            <w:pPr>
              <w:jc w:val="center"/>
              <w:rPr>
                <w:sz w:val="18"/>
                <w:szCs w:val="18"/>
              </w:rPr>
            </w:pPr>
            <w:r>
              <w:rPr>
                <w:rFonts w:hint="eastAsia"/>
                <w:sz w:val="18"/>
                <w:szCs w:val="18"/>
              </w:rPr>
              <w:t>考核内容</w:t>
            </w:r>
          </w:p>
        </w:tc>
        <w:tc>
          <w:tcPr>
            <w:tcW w:w="6381" w:type="dxa"/>
          </w:tcPr>
          <w:p>
            <w:pPr>
              <w:snapToGrid w:val="0"/>
              <w:rPr>
                <w:sz w:val="18"/>
                <w:szCs w:val="18"/>
              </w:rPr>
            </w:pPr>
            <w:r>
              <w:rPr>
                <w:rFonts w:hint="eastAsia"/>
                <w:sz w:val="18"/>
                <w:szCs w:val="18"/>
              </w:rPr>
              <w:t>评分细则</w:t>
            </w:r>
          </w:p>
        </w:tc>
        <w:tc>
          <w:tcPr>
            <w:tcW w:w="1069" w:type="dxa"/>
            <w:vAlign w:val="center"/>
          </w:tcPr>
          <w:p>
            <w:pPr>
              <w:jc w:val="center"/>
              <w:rPr>
                <w:sz w:val="18"/>
                <w:szCs w:val="18"/>
              </w:rPr>
            </w:pPr>
            <w:r>
              <w:rPr>
                <w:rFonts w:hint="eastAsia"/>
                <w:sz w:val="18"/>
                <w:szCs w:val="18"/>
              </w:rPr>
              <w:t>分值</w:t>
            </w:r>
          </w:p>
        </w:tc>
      </w:tr>
      <w:tr>
        <w:trPr>
          <w:jc w:val="center"/>
        </w:trPr>
        <w:tc>
          <w:tcPr>
            <w:tcW w:w="1347" w:type="dxa"/>
            <w:vAlign w:val="center"/>
          </w:tcPr>
          <w:p>
            <w:pPr>
              <w:jc w:val="center"/>
              <w:rPr>
                <w:sz w:val="18"/>
                <w:szCs w:val="18"/>
              </w:rPr>
            </w:pPr>
            <w:r>
              <w:rPr>
                <w:rFonts w:hint="eastAsia"/>
                <w:sz w:val="18"/>
                <w:szCs w:val="18"/>
              </w:rPr>
              <w:t>课前预习与</w:t>
            </w:r>
          </w:p>
          <w:p>
            <w:pPr>
              <w:jc w:val="center"/>
              <w:rPr>
                <w:sz w:val="18"/>
                <w:szCs w:val="18"/>
              </w:rPr>
            </w:pPr>
            <w:r>
              <w:rPr>
                <w:rFonts w:hint="eastAsia"/>
                <w:sz w:val="18"/>
                <w:szCs w:val="18"/>
              </w:rPr>
              <w:t>课后实践</w:t>
            </w:r>
          </w:p>
        </w:tc>
        <w:tc>
          <w:tcPr>
            <w:tcW w:w="6381" w:type="dxa"/>
            <w:vAlign w:val="center"/>
          </w:tcPr>
          <w:p>
            <w:pPr>
              <w:snapToGrid w:val="0"/>
              <w:jc w:val="left"/>
              <w:rPr>
                <w:sz w:val="18"/>
                <w:szCs w:val="18"/>
              </w:rPr>
            </w:pPr>
            <w:r>
              <w:rPr>
                <w:rFonts w:hint="eastAsia"/>
                <w:sz w:val="18"/>
                <w:szCs w:val="18"/>
              </w:rPr>
              <w:t>1. 主要考核学生课前预习（线上），及课堂学习后对课程主要实训内容的理解和掌握程度，通过课后实践改进薄弱环节。</w:t>
            </w:r>
          </w:p>
          <w:p>
            <w:pPr>
              <w:snapToGrid w:val="0"/>
              <w:jc w:val="left"/>
              <w:rPr>
                <w:sz w:val="18"/>
                <w:szCs w:val="18"/>
              </w:rPr>
            </w:pPr>
            <w:r>
              <w:rPr>
                <w:rFonts w:hint="eastAsia"/>
                <w:sz w:val="18"/>
                <w:szCs w:val="18"/>
              </w:rPr>
              <w:t>2. 平均成绩乘以其在平时成绩中所占的比例计入课程平时成绩。</w:t>
            </w:r>
          </w:p>
        </w:tc>
        <w:tc>
          <w:tcPr>
            <w:tcW w:w="1069" w:type="dxa"/>
            <w:vAlign w:val="center"/>
          </w:tcPr>
          <w:p>
            <w:pPr>
              <w:jc w:val="center"/>
              <w:rPr>
                <w:sz w:val="18"/>
                <w:szCs w:val="18"/>
              </w:rPr>
            </w:pPr>
            <w:r>
              <w:rPr>
                <w:rFonts w:hint="eastAsia"/>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0" w:hRule="atLeast"/>
          <w:jc w:val="center"/>
        </w:trPr>
        <w:tc>
          <w:tcPr>
            <w:tcW w:w="1347" w:type="dxa"/>
            <w:vAlign w:val="center"/>
          </w:tcPr>
          <w:p>
            <w:pPr>
              <w:jc w:val="center"/>
              <w:rPr>
                <w:sz w:val="18"/>
                <w:szCs w:val="18"/>
              </w:rPr>
            </w:pPr>
            <w:r>
              <w:rPr>
                <w:rFonts w:hint="eastAsia"/>
                <w:sz w:val="18"/>
                <w:szCs w:val="18"/>
              </w:rPr>
              <w:t>课堂实训</w:t>
            </w:r>
          </w:p>
        </w:tc>
        <w:tc>
          <w:tcPr>
            <w:tcW w:w="6381" w:type="dxa"/>
            <w:vAlign w:val="center"/>
          </w:tcPr>
          <w:p>
            <w:pPr>
              <w:snapToGrid w:val="0"/>
              <w:jc w:val="left"/>
              <w:rPr>
                <w:sz w:val="18"/>
                <w:szCs w:val="18"/>
              </w:rPr>
            </w:pPr>
            <w:r>
              <w:rPr>
                <w:rFonts w:hint="eastAsia"/>
                <w:sz w:val="18"/>
                <w:szCs w:val="18"/>
              </w:rPr>
              <w:t>1.主要考查学生应用课程所学知识分析问题解决问题的能力和撰写实践报告的能力。</w:t>
            </w:r>
          </w:p>
          <w:p>
            <w:pPr>
              <w:snapToGrid w:val="0"/>
              <w:jc w:val="left"/>
              <w:rPr>
                <w:sz w:val="18"/>
                <w:szCs w:val="18"/>
              </w:rPr>
            </w:pPr>
            <w:r>
              <w:rPr>
                <w:rFonts w:hint="eastAsia"/>
                <w:sz w:val="18"/>
                <w:szCs w:val="18"/>
              </w:rPr>
              <w:t>2.每次实践报告按百分制单独评分，取各次成绩的平均值作为此环节的最终成绩依据。</w:t>
            </w:r>
          </w:p>
        </w:tc>
        <w:tc>
          <w:tcPr>
            <w:tcW w:w="1069" w:type="dxa"/>
            <w:vAlign w:val="center"/>
          </w:tcPr>
          <w:p>
            <w:pPr>
              <w:jc w:val="center"/>
              <w:rPr>
                <w:sz w:val="18"/>
                <w:szCs w:val="18"/>
              </w:rPr>
            </w:pPr>
            <w:r>
              <w:rPr>
                <w:rFonts w:hint="eastAsia"/>
                <w:sz w:val="18"/>
                <w:szCs w:val="18"/>
              </w:rPr>
              <w:t>50</w:t>
            </w:r>
          </w:p>
        </w:tc>
      </w:tr>
      <w:tr>
        <w:trPr>
          <w:trHeight w:val="253" w:hRule="atLeast"/>
          <w:jc w:val="center"/>
        </w:trPr>
        <w:tc>
          <w:tcPr>
            <w:tcW w:w="1347" w:type="dxa"/>
            <w:vAlign w:val="center"/>
          </w:tcPr>
          <w:p>
            <w:pPr>
              <w:jc w:val="center"/>
              <w:rPr>
                <w:sz w:val="18"/>
                <w:szCs w:val="18"/>
              </w:rPr>
            </w:pPr>
            <w:r>
              <w:rPr>
                <w:rFonts w:hint="eastAsia"/>
                <w:sz w:val="18"/>
                <w:szCs w:val="18"/>
              </w:rPr>
              <w:t>出勤</w:t>
            </w:r>
          </w:p>
        </w:tc>
        <w:tc>
          <w:tcPr>
            <w:tcW w:w="6381" w:type="dxa"/>
            <w:vAlign w:val="center"/>
          </w:tcPr>
          <w:p>
            <w:pPr>
              <w:tabs>
                <w:tab w:val="left" w:pos="312"/>
              </w:tabs>
              <w:snapToGrid w:val="0"/>
              <w:jc w:val="left"/>
              <w:rPr>
                <w:sz w:val="18"/>
                <w:szCs w:val="18"/>
              </w:rPr>
            </w:pPr>
            <w:r>
              <w:rPr>
                <w:rFonts w:hint="eastAsia"/>
                <w:sz w:val="18"/>
                <w:szCs w:val="18"/>
              </w:rPr>
              <w:t>点名签到情况。</w:t>
            </w:r>
          </w:p>
        </w:tc>
        <w:tc>
          <w:tcPr>
            <w:tcW w:w="1069" w:type="dxa"/>
            <w:vAlign w:val="center"/>
          </w:tcPr>
          <w:p>
            <w:pPr>
              <w:jc w:val="center"/>
              <w:rPr>
                <w:sz w:val="18"/>
                <w:szCs w:val="18"/>
              </w:rPr>
            </w:pPr>
            <w:r>
              <w:rPr>
                <w:rFonts w:hint="eastAsia"/>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1" w:hRule="atLeast"/>
          <w:jc w:val="center"/>
        </w:trPr>
        <w:tc>
          <w:tcPr>
            <w:tcW w:w="1347" w:type="dxa"/>
            <w:vAlign w:val="center"/>
          </w:tcPr>
          <w:p>
            <w:pPr>
              <w:jc w:val="center"/>
              <w:rPr>
                <w:sz w:val="18"/>
                <w:szCs w:val="18"/>
              </w:rPr>
            </w:pPr>
            <w:r>
              <w:rPr>
                <w:rFonts w:hint="eastAsia"/>
                <w:sz w:val="18"/>
                <w:szCs w:val="18"/>
              </w:rPr>
              <w:t>课堂表现</w:t>
            </w:r>
          </w:p>
        </w:tc>
        <w:tc>
          <w:tcPr>
            <w:tcW w:w="6381" w:type="dxa"/>
            <w:vAlign w:val="center"/>
          </w:tcPr>
          <w:p>
            <w:pPr>
              <w:tabs>
                <w:tab w:val="left" w:pos="312"/>
              </w:tabs>
              <w:snapToGrid w:val="0"/>
              <w:jc w:val="left"/>
              <w:rPr>
                <w:sz w:val="18"/>
                <w:szCs w:val="18"/>
              </w:rPr>
            </w:pPr>
            <w:r>
              <w:rPr>
                <w:rFonts w:hint="eastAsia"/>
                <w:sz w:val="18"/>
                <w:szCs w:val="18"/>
              </w:rPr>
              <w:t>参与课堂讨论、问答等情况、任务完成情况。</w:t>
            </w:r>
          </w:p>
        </w:tc>
        <w:tc>
          <w:tcPr>
            <w:tcW w:w="1069" w:type="dxa"/>
            <w:vAlign w:val="center"/>
          </w:tcPr>
          <w:p>
            <w:pPr>
              <w:jc w:val="center"/>
              <w:rPr>
                <w:sz w:val="18"/>
                <w:szCs w:val="18"/>
              </w:rPr>
            </w:pPr>
            <w:r>
              <w:rPr>
                <w:rFonts w:hint="eastAsia"/>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0" w:hRule="atLeast"/>
          <w:jc w:val="center"/>
        </w:trPr>
        <w:tc>
          <w:tcPr>
            <w:tcW w:w="7728" w:type="dxa"/>
            <w:gridSpan w:val="2"/>
            <w:vAlign w:val="center"/>
          </w:tcPr>
          <w:p>
            <w:pPr>
              <w:tabs>
                <w:tab w:val="left" w:pos="312"/>
              </w:tabs>
              <w:snapToGrid w:val="0"/>
              <w:jc w:val="center"/>
              <w:rPr>
                <w:sz w:val="18"/>
                <w:szCs w:val="18"/>
              </w:rPr>
            </w:pPr>
            <w:r>
              <w:rPr>
                <w:rFonts w:hint="eastAsia"/>
                <w:sz w:val="18"/>
                <w:szCs w:val="18"/>
              </w:rPr>
              <w:t>合计</w:t>
            </w:r>
          </w:p>
        </w:tc>
        <w:tc>
          <w:tcPr>
            <w:tcW w:w="1069" w:type="dxa"/>
            <w:vAlign w:val="center"/>
          </w:tcPr>
          <w:p>
            <w:pPr>
              <w:jc w:val="center"/>
              <w:rPr>
                <w:sz w:val="18"/>
                <w:szCs w:val="18"/>
              </w:rPr>
            </w:pPr>
            <w:r>
              <w:rPr>
                <w:rFonts w:hint="eastAsia"/>
                <w:sz w:val="18"/>
                <w:szCs w:val="18"/>
              </w:rPr>
              <w:t>100</w:t>
            </w:r>
          </w:p>
        </w:tc>
      </w:tr>
    </w:tbl>
    <w:p>
      <w:pPr>
        <w:keepNext/>
        <w:keepLines/>
        <w:spacing w:line="360" w:lineRule="auto"/>
        <w:jc w:val="left"/>
        <w:outlineLvl w:val="0"/>
        <w:rPr>
          <w:rFonts w:ascii="黑体" w:hAnsi="黑体" w:eastAsia="黑体"/>
          <w:bCs/>
          <w:spacing w:val="-3"/>
          <w:kern w:val="44"/>
          <w:sz w:val="24"/>
          <w:szCs w:val="44"/>
          <w:lang w:val="en-GB"/>
        </w:rPr>
      </w:pPr>
      <w:r>
        <w:rPr>
          <w:rFonts w:hint="eastAsia" w:ascii="黑体" w:hAnsi="黑体" w:eastAsia="黑体" w:cs="宋体"/>
          <w:bCs/>
          <w:spacing w:val="-3"/>
          <w:kern w:val="44"/>
          <w:sz w:val="24"/>
          <w:szCs w:val="44"/>
          <w:lang w:val="en-GB"/>
        </w:rPr>
        <w:t>十</w:t>
      </w:r>
      <w:r>
        <w:rPr>
          <w:rFonts w:hint="eastAsia" w:ascii="黑体" w:hAnsi="黑体" w:eastAsia="黑体"/>
          <w:bCs/>
          <w:spacing w:val="-3"/>
          <w:kern w:val="44"/>
          <w:sz w:val="24"/>
          <w:szCs w:val="44"/>
          <w:lang w:val="en-GB"/>
        </w:rPr>
        <w:t>、教材和主要参考资料</w:t>
      </w:r>
    </w:p>
    <w:p>
      <w:pPr>
        <w:adjustRightInd w:val="0"/>
        <w:snapToGrid w:val="0"/>
        <w:spacing w:line="300" w:lineRule="auto"/>
        <w:ind w:firstLine="420" w:firstLineChars="200"/>
        <w:rPr>
          <w:rFonts w:hint="eastAsia"/>
          <w:szCs w:val="21"/>
        </w:rPr>
      </w:pPr>
      <w:bookmarkStart w:id="3" w:name="_Hlk103002159"/>
      <w:r>
        <w:rPr>
          <w:rFonts w:hint="eastAsia"/>
          <w:szCs w:val="21"/>
        </w:rPr>
        <w:t>[1] 陈</w:t>
      </w:r>
      <w:r>
        <w:rPr>
          <w:szCs w:val="21"/>
        </w:rPr>
        <w:t>传明</w:t>
      </w:r>
      <w:r>
        <w:rPr>
          <w:rFonts w:hint="eastAsia"/>
          <w:szCs w:val="21"/>
        </w:rPr>
        <w:t>主编</w:t>
      </w:r>
      <w:r>
        <w:rPr>
          <w:szCs w:val="21"/>
        </w:rPr>
        <w:t>.</w:t>
      </w:r>
      <w:r>
        <w:rPr>
          <w:szCs w:val="21"/>
        </w:rPr>
        <w:t xml:space="preserve"> </w:t>
      </w:r>
      <w:r>
        <w:rPr>
          <w:rFonts w:hint="eastAsia"/>
          <w:szCs w:val="21"/>
        </w:rPr>
        <w:t>管理学[M].</w:t>
      </w:r>
      <w:r>
        <w:rPr>
          <w:rFonts w:hint="default"/>
          <w:szCs w:val="21"/>
        </w:rPr>
        <w:t xml:space="preserve"> </w:t>
      </w:r>
      <w:r>
        <w:rPr>
          <w:rFonts w:hint="eastAsia"/>
          <w:szCs w:val="21"/>
        </w:rPr>
        <w:t>北京</w:t>
      </w:r>
      <w:r>
        <w:rPr>
          <w:szCs w:val="21"/>
        </w:rPr>
        <w:t>：高等教育出版社，</w:t>
      </w:r>
      <w:r>
        <w:rPr>
          <w:rFonts w:hint="eastAsia"/>
          <w:szCs w:val="21"/>
        </w:rPr>
        <w:t>201</w:t>
      </w:r>
      <w:r>
        <w:rPr>
          <w:szCs w:val="21"/>
        </w:rPr>
        <w:t>9</w:t>
      </w:r>
      <w:r>
        <w:rPr>
          <w:rFonts w:hint="eastAsia"/>
          <w:szCs w:val="21"/>
          <w:lang w:val="en-US" w:eastAsia="zh-Hans"/>
        </w:rPr>
        <w:t>年</w:t>
      </w:r>
      <w:r>
        <w:rPr>
          <w:rFonts w:hint="default"/>
          <w:szCs w:val="21"/>
          <w:lang w:eastAsia="zh-Hans"/>
        </w:rPr>
        <w:t>.</w:t>
      </w:r>
    </w:p>
    <w:p>
      <w:pPr>
        <w:adjustRightInd w:val="0"/>
        <w:snapToGrid w:val="0"/>
        <w:spacing w:line="300" w:lineRule="auto"/>
        <w:ind w:firstLine="420" w:firstLineChars="200"/>
        <w:rPr>
          <w:szCs w:val="21"/>
        </w:rPr>
      </w:pPr>
      <w:r>
        <w:rPr>
          <w:rFonts w:hint="eastAsia"/>
          <w:szCs w:val="21"/>
        </w:rPr>
        <w:t>[2]</w:t>
      </w:r>
      <w:r>
        <w:rPr>
          <w:szCs w:val="21"/>
        </w:rPr>
        <w:t xml:space="preserve"> </w:t>
      </w:r>
      <w:r>
        <w:rPr>
          <w:rFonts w:hint="eastAsia"/>
          <w:szCs w:val="21"/>
        </w:rPr>
        <w:t>陈</w:t>
      </w:r>
      <w:r>
        <w:rPr>
          <w:szCs w:val="21"/>
        </w:rPr>
        <w:t>传明</w:t>
      </w:r>
      <w:r>
        <w:rPr>
          <w:rFonts w:hint="eastAsia"/>
          <w:szCs w:val="21"/>
        </w:rPr>
        <w:t>主编</w:t>
      </w:r>
      <w:r>
        <w:rPr>
          <w:szCs w:val="21"/>
        </w:rPr>
        <w:t>.</w:t>
      </w:r>
      <w:r>
        <w:rPr>
          <w:szCs w:val="21"/>
        </w:rPr>
        <w:t xml:space="preserve"> </w:t>
      </w:r>
      <w:r>
        <w:rPr>
          <w:rFonts w:hint="eastAsia"/>
          <w:szCs w:val="21"/>
        </w:rPr>
        <w:t>管理学学习指南与练习[M].</w:t>
      </w:r>
      <w:r>
        <w:rPr>
          <w:rFonts w:hint="default"/>
          <w:szCs w:val="21"/>
        </w:rPr>
        <w:t xml:space="preserve"> </w:t>
      </w:r>
      <w:r>
        <w:rPr>
          <w:rFonts w:hint="eastAsia"/>
          <w:szCs w:val="21"/>
        </w:rPr>
        <w:t>北京</w:t>
      </w:r>
      <w:r>
        <w:rPr>
          <w:szCs w:val="21"/>
        </w:rPr>
        <w:t>：高等教育出版社，</w:t>
      </w:r>
      <w:r>
        <w:rPr>
          <w:rFonts w:hint="eastAsia"/>
          <w:szCs w:val="21"/>
        </w:rPr>
        <w:t>201</w:t>
      </w:r>
      <w:r>
        <w:rPr>
          <w:szCs w:val="21"/>
        </w:rPr>
        <w:t>9</w:t>
      </w:r>
      <w:r>
        <w:rPr>
          <w:rFonts w:hint="eastAsia"/>
          <w:szCs w:val="21"/>
          <w:lang w:val="en-US" w:eastAsia="zh-Hans"/>
        </w:rPr>
        <w:t>年</w:t>
      </w:r>
      <w:r>
        <w:rPr>
          <w:rFonts w:hint="default"/>
          <w:szCs w:val="21"/>
          <w:lang w:eastAsia="zh-Hans"/>
        </w:rPr>
        <w:t>.</w:t>
      </w:r>
    </w:p>
    <w:p>
      <w:pPr>
        <w:adjustRightInd w:val="0"/>
        <w:snapToGrid w:val="0"/>
        <w:spacing w:line="300" w:lineRule="auto"/>
        <w:ind w:firstLine="420" w:firstLineChars="200"/>
        <w:rPr>
          <w:rFonts w:hint="eastAsia" w:eastAsia="宋体"/>
          <w:szCs w:val="21"/>
          <w:lang w:eastAsia="zh-CN"/>
        </w:rPr>
      </w:pPr>
      <w:r>
        <w:rPr>
          <w:szCs w:val="21"/>
        </w:rPr>
        <w:t xml:space="preserve">[3] </w:t>
      </w:r>
      <w:r>
        <w:rPr>
          <w:rFonts w:hint="eastAsia"/>
          <w:szCs w:val="21"/>
        </w:rPr>
        <w:t>周三多.</w:t>
      </w:r>
      <w:r>
        <w:rPr>
          <w:rFonts w:hint="default"/>
          <w:szCs w:val="21"/>
        </w:rPr>
        <w:t xml:space="preserve"> </w:t>
      </w:r>
      <w:r>
        <w:rPr>
          <w:rFonts w:hint="eastAsia"/>
          <w:szCs w:val="21"/>
        </w:rPr>
        <w:t>管理学习题与案例[M].</w:t>
      </w:r>
      <w:r>
        <w:rPr>
          <w:rFonts w:hint="default"/>
          <w:szCs w:val="21"/>
        </w:rPr>
        <w:t xml:space="preserve"> </w:t>
      </w:r>
      <w:r>
        <w:rPr>
          <w:rFonts w:hint="eastAsia"/>
          <w:szCs w:val="21"/>
        </w:rPr>
        <w:t>北京</w:t>
      </w:r>
      <w:r>
        <w:rPr>
          <w:szCs w:val="21"/>
        </w:rPr>
        <w:t>：</w:t>
      </w:r>
      <w:r>
        <w:rPr>
          <w:rFonts w:hint="eastAsia"/>
          <w:szCs w:val="21"/>
        </w:rPr>
        <w:t>高等教育出版社，201</w:t>
      </w:r>
      <w:r>
        <w:rPr>
          <w:rFonts w:hint="eastAsia"/>
          <w:szCs w:val="21"/>
          <w:lang w:val="en-US" w:eastAsia="zh-CN"/>
        </w:rPr>
        <w:t>8</w:t>
      </w:r>
      <w:r>
        <w:rPr>
          <w:rFonts w:hint="eastAsia"/>
          <w:szCs w:val="21"/>
          <w:lang w:val="en-US" w:eastAsia="zh-Hans"/>
        </w:rPr>
        <w:t>年</w:t>
      </w:r>
      <w:r>
        <w:rPr>
          <w:rFonts w:hint="default"/>
          <w:szCs w:val="21"/>
          <w:lang w:eastAsia="zh-Hans"/>
        </w:rPr>
        <w:t>.</w:t>
      </w:r>
    </w:p>
    <w:p>
      <w:pPr>
        <w:adjustRightInd w:val="0"/>
        <w:snapToGrid w:val="0"/>
        <w:spacing w:line="300" w:lineRule="auto"/>
        <w:ind w:firstLine="420" w:firstLineChars="200"/>
        <w:rPr>
          <w:szCs w:val="21"/>
        </w:rPr>
      </w:pPr>
      <w:r>
        <w:rPr>
          <w:szCs w:val="21"/>
        </w:rPr>
        <w:t>[</w:t>
      </w:r>
      <w:r>
        <w:rPr>
          <w:rFonts w:hint="eastAsia"/>
          <w:szCs w:val="21"/>
        </w:rPr>
        <w:t>4]</w:t>
      </w:r>
      <w:r>
        <w:rPr>
          <w:rFonts w:hint="eastAsia"/>
          <w:szCs w:val="21"/>
          <w:lang w:val="en-US" w:eastAsia="zh-CN"/>
        </w:rPr>
        <w:t xml:space="preserve"> </w:t>
      </w:r>
      <w:r>
        <w:rPr>
          <w:rFonts w:hint="eastAsia"/>
          <w:szCs w:val="21"/>
        </w:rPr>
        <w:t>沈平主编.</w:t>
      </w:r>
      <w:r>
        <w:rPr>
          <w:rFonts w:hint="default"/>
          <w:szCs w:val="21"/>
        </w:rPr>
        <w:t xml:space="preserve"> </w:t>
      </w:r>
      <w:r>
        <w:rPr>
          <w:rFonts w:hint="eastAsia"/>
          <w:szCs w:val="21"/>
        </w:rPr>
        <w:t>管理学(概念、案例与实训)[</w:t>
      </w:r>
      <w:r>
        <w:rPr>
          <w:szCs w:val="21"/>
        </w:rPr>
        <w:t>M].</w:t>
      </w:r>
      <w:r>
        <w:rPr>
          <w:szCs w:val="21"/>
        </w:rPr>
        <w:t xml:space="preserve"> </w:t>
      </w:r>
      <w:r>
        <w:rPr>
          <w:rFonts w:hint="eastAsia"/>
          <w:szCs w:val="21"/>
        </w:rPr>
        <w:t>北京：清华大学出版社，20</w:t>
      </w:r>
      <w:r>
        <w:rPr>
          <w:szCs w:val="21"/>
        </w:rPr>
        <w:t>18</w:t>
      </w:r>
      <w:r>
        <w:rPr>
          <w:rFonts w:hint="eastAsia"/>
          <w:szCs w:val="21"/>
          <w:lang w:val="en-US" w:eastAsia="zh-Hans"/>
        </w:rPr>
        <w:t>年</w:t>
      </w:r>
      <w:r>
        <w:rPr>
          <w:rFonts w:hint="default"/>
          <w:szCs w:val="21"/>
          <w:lang w:eastAsia="zh-Hans"/>
        </w:rPr>
        <w:t>.</w:t>
      </w:r>
    </w:p>
    <w:p>
      <w:pPr>
        <w:suppressAutoHyphens/>
        <w:spacing w:line="360" w:lineRule="auto"/>
        <w:rPr>
          <w:bCs/>
          <w:kern w:val="0"/>
          <w:szCs w:val="21"/>
        </w:rPr>
      </w:pPr>
    </w:p>
    <w:p>
      <w:pPr>
        <w:suppressAutoHyphens/>
        <w:spacing w:line="360" w:lineRule="auto"/>
        <w:rPr>
          <w:bCs/>
          <w:kern w:val="0"/>
          <w:szCs w:val="21"/>
        </w:rPr>
      </w:pPr>
    </w:p>
    <w:p>
      <w:pPr>
        <w:suppressAutoHyphens/>
        <w:spacing w:line="360" w:lineRule="auto"/>
        <w:ind w:firstLine="840" w:firstLineChars="400"/>
        <w:rPr>
          <w:bCs/>
          <w:kern w:val="0"/>
          <w:szCs w:val="21"/>
        </w:rPr>
      </w:pPr>
      <w:r>
        <w:rPr>
          <w:rFonts w:hint="eastAsia"/>
          <w:bCs/>
          <w:kern w:val="0"/>
          <w:szCs w:val="21"/>
        </w:rPr>
        <w:t>制 定 人：</w:t>
      </w:r>
      <w:r>
        <w:rPr>
          <w:rFonts w:hint="eastAsia"/>
          <w:bCs/>
          <w:kern w:val="0"/>
          <w:szCs w:val="21"/>
          <w:lang w:val="en-US" w:eastAsia="zh-CN"/>
        </w:rPr>
        <w:t>秦冉涔</w:t>
      </w:r>
      <w:r>
        <w:rPr>
          <w:bCs/>
          <w:kern w:val="0"/>
          <w:szCs w:val="21"/>
        </w:rPr>
        <w:t xml:space="preserve">                  </w:t>
      </w:r>
      <w:r>
        <w:rPr>
          <w:rFonts w:hint="eastAsia"/>
          <w:bCs/>
          <w:kern w:val="0"/>
          <w:szCs w:val="21"/>
        </w:rPr>
        <w:t xml:space="preserve"> </w:t>
      </w:r>
      <w:r>
        <w:rPr>
          <w:bCs/>
          <w:kern w:val="0"/>
          <w:szCs w:val="21"/>
        </w:rPr>
        <w:t xml:space="preserve"> </w:t>
      </w:r>
      <w:r>
        <w:rPr>
          <w:rFonts w:hint="eastAsia"/>
          <w:bCs/>
          <w:kern w:val="0"/>
          <w:szCs w:val="21"/>
        </w:rPr>
        <w:t>课程组（群）审核人：</w:t>
      </w:r>
      <w:r>
        <w:rPr>
          <w:rFonts w:hint="eastAsia"/>
          <w:bCs/>
          <w:kern w:val="0"/>
          <w:szCs w:val="21"/>
          <w:lang w:eastAsia="zh-Hans"/>
        </w:rPr>
        <w:t>桂玲</w:t>
      </w:r>
      <w:r>
        <w:rPr>
          <w:bCs/>
          <w:kern w:val="0"/>
          <w:szCs w:val="21"/>
          <w:lang w:eastAsia="zh-Hans"/>
        </w:rPr>
        <w:t>、</w:t>
      </w:r>
      <w:r>
        <w:rPr>
          <w:rFonts w:hint="eastAsia"/>
          <w:bCs/>
          <w:kern w:val="0"/>
          <w:szCs w:val="21"/>
          <w:lang w:eastAsia="zh-Hans"/>
        </w:rPr>
        <w:t>王晓静</w:t>
      </w:r>
    </w:p>
    <w:p>
      <w:pPr>
        <w:suppressAutoHyphens/>
        <w:spacing w:line="360" w:lineRule="auto"/>
        <w:ind w:firstLine="840" w:firstLineChars="400"/>
        <w:jc w:val="left"/>
        <w:rPr>
          <w:bCs/>
          <w:kern w:val="0"/>
          <w:szCs w:val="21"/>
        </w:rPr>
      </w:pPr>
      <w:r>
        <w:rPr>
          <w:rFonts w:hint="eastAsia"/>
          <w:bCs/>
          <w:kern w:val="0"/>
          <w:szCs w:val="21"/>
        </w:rPr>
        <w:t>学院院长：</w:t>
      </w:r>
      <w:r>
        <w:rPr>
          <w:rFonts w:hint="eastAsia"/>
          <w:bCs/>
          <w:kern w:val="0"/>
          <w:szCs w:val="21"/>
          <w:lang w:eastAsia="zh-Hans"/>
        </w:rPr>
        <w:t>陈阿兴</w:t>
      </w:r>
      <w:r>
        <w:rPr>
          <w:rFonts w:hint="eastAsia"/>
          <w:bCs/>
          <w:kern w:val="0"/>
          <w:szCs w:val="21"/>
        </w:rPr>
        <w:t xml:space="preserve">    </w:t>
      </w:r>
      <w:r>
        <w:rPr>
          <w:bCs/>
          <w:kern w:val="0"/>
          <w:szCs w:val="21"/>
        </w:rPr>
        <w:t xml:space="preserve">                </w:t>
      </w:r>
      <w:r>
        <w:rPr>
          <w:rFonts w:hint="eastAsia"/>
          <w:bCs/>
          <w:kern w:val="0"/>
          <w:szCs w:val="21"/>
        </w:rPr>
        <w:t>学院党组织负责人：</w:t>
      </w:r>
      <w:r>
        <w:rPr>
          <w:rFonts w:hint="eastAsia"/>
          <w:bCs/>
          <w:kern w:val="0"/>
          <w:szCs w:val="21"/>
          <w:lang w:eastAsia="zh-Hans"/>
        </w:rPr>
        <w:t>方汝峰</w:t>
      </w:r>
    </w:p>
    <w:p>
      <w:pPr>
        <w:suppressAutoHyphens/>
        <w:spacing w:line="360" w:lineRule="auto"/>
        <w:jc w:val="right"/>
        <w:rPr>
          <w:kern w:val="0"/>
          <w:szCs w:val="21"/>
        </w:rPr>
      </w:pPr>
      <w:bookmarkStart w:id="4" w:name="_GoBack"/>
      <w:bookmarkEnd w:id="4"/>
      <w:r>
        <w:rPr>
          <w:kern w:val="0"/>
          <w:szCs w:val="21"/>
        </w:rPr>
        <w:t>2022</w:t>
      </w:r>
      <w:r>
        <w:rPr>
          <w:rFonts w:hint="eastAsia"/>
          <w:kern w:val="0"/>
          <w:szCs w:val="21"/>
        </w:rPr>
        <w:t xml:space="preserve">年 </w:t>
      </w:r>
      <w:r>
        <w:rPr>
          <w:kern w:val="0"/>
          <w:szCs w:val="21"/>
        </w:rPr>
        <w:t>9</w:t>
      </w:r>
      <w:r>
        <w:rPr>
          <w:rFonts w:hint="eastAsia"/>
          <w:kern w:val="0"/>
          <w:szCs w:val="21"/>
        </w:rPr>
        <w:t xml:space="preserve"> 月</w:t>
      </w:r>
      <w:r>
        <w:rPr>
          <w:kern w:val="0"/>
          <w:szCs w:val="21"/>
        </w:rPr>
        <w:t>11</w:t>
      </w:r>
      <w:r>
        <w:rPr>
          <w:rFonts w:hint="eastAsia"/>
          <w:kern w:val="0"/>
          <w:szCs w:val="21"/>
        </w:rPr>
        <w:t xml:space="preserve"> 日</w:t>
      </w:r>
      <w:bookmarkEnd w:id="3"/>
    </w:p>
    <w:p>
      <w:pPr>
        <w:tabs>
          <w:tab w:val="left" w:pos="1545"/>
        </w:tabs>
        <w:rPr>
          <w:lang w:val="en-GB"/>
        </w:rPr>
      </w:pPr>
    </w:p>
    <w:p>
      <w:pPr>
        <w:rPr>
          <w:rFonts w:hint="default" w:ascii="宋体" w:hAnsi="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STSong">
    <w:panose1 w:val="02010600040101010101"/>
    <w:charset w:val="86"/>
    <w:family w:val="auto"/>
    <w:pitch w:val="default"/>
    <w:sig w:usb0="80000287" w:usb1="280F3C52" w:usb2="00000016" w:usb3="00000000" w:csb0="0004001F" w:csb1="00000000"/>
  </w:font>
  <w:font w:name="微软雅黑">
    <w:altName w:val="汉仪旗黑"/>
    <w:panose1 w:val="020B0503020204020204"/>
    <w:charset w:val="86"/>
    <w:family w:val="auto"/>
    <w:pitch w:val="default"/>
    <w:sig w:usb0="00000000" w:usb1="00000000" w:usb2="00000016" w:usb3="00000000" w:csb0="0004001F" w:csb1="00000000"/>
  </w:font>
  <w:font w:name="Calibri Light">
    <w:altName w:val="Helvetica Neue"/>
    <w:panose1 w:val="020F0302020204030204"/>
    <w:charset w:val="00"/>
    <w:family w:val="swiss"/>
    <w:pitch w:val="default"/>
    <w:sig w:usb0="00000000" w:usb1="00000000" w:usb2="00000009" w:usb3="00000000" w:csb0="200001FF" w:csb1="00000000"/>
  </w:font>
  <w:font w:name="Tahoma">
    <w:panose1 w:val="020B0604030504040204"/>
    <w:charset w:val="00"/>
    <w:family w:val="auto"/>
    <w:pitch w:val="default"/>
    <w:sig w:usb0="E1002AFF" w:usb1="C000605B" w:usb2="00000029" w:usb3="00000000" w:csb0="200101FF" w:csb1="20280000"/>
  </w:font>
  <w:font w:name="Arial">
    <w:panose1 w:val="020B0604020202090204"/>
    <w:charset w:val="00"/>
    <w:family w:val="auto"/>
    <w:pitch w:val="default"/>
    <w:sig w:usb0="E0000AFF" w:usb1="00007843" w:usb2="00000001" w:usb3="00000000" w:csb0="400001BF" w:csb1="DFF70000"/>
  </w:font>
  <w:font w:name="汉仪中黑KW">
    <w:panose1 w:val="00020600040101010101"/>
    <w:charset w:val="86"/>
    <w:family w:val="auto"/>
    <w:pitch w:val="default"/>
    <w:sig w:usb0="A00002BF" w:usb1="18EF7CFA" w:usb2="00000016" w:usb3="00000000" w:csb0="00040000" w:csb1="00000000"/>
  </w:font>
  <w:font w:name="PingFangHK">
    <w:altName w:val="苹方-简"/>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 w:name="汉仪旗黑">
    <w:panose1 w:val="00020600040101010101"/>
    <w:charset w:val="86"/>
    <w:family w:val="auto"/>
    <w:pitch w:val="default"/>
    <w:sig w:usb0="A00002BF" w:usb1="1ACF7CFA" w:usb2="00000016"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DBEEE7"/>
    <w:multiLevelType w:val="singleLevel"/>
    <w:tmpl w:val="9DDBEEE7"/>
    <w:lvl w:ilvl="0" w:tentative="0">
      <w:start w:val="1"/>
      <w:numFmt w:val="decimal"/>
      <w:suff w:val="space"/>
      <w:lvlText w:val="%1."/>
      <w:lvlJc w:val="left"/>
    </w:lvl>
  </w:abstractNum>
  <w:abstractNum w:abstractNumId="1">
    <w:nsid w:val="0CBC856A"/>
    <w:multiLevelType w:val="singleLevel"/>
    <w:tmpl w:val="0CBC856A"/>
    <w:lvl w:ilvl="0" w:tentative="0">
      <w:start w:val="1"/>
      <w:numFmt w:val="decimal"/>
      <w:lvlText w:val="%1."/>
      <w:lvlJc w:val="left"/>
      <w:pPr>
        <w:tabs>
          <w:tab w:val="left" w:pos="312"/>
        </w:tabs>
      </w:pPr>
    </w:lvl>
  </w:abstractNum>
  <w:abstractNum w:abstractNumId="2">
    <w:nsid w:val="5CD84355"/>
    <w:multiLevelType w:val="singleLevel"/>
    <w:tmpl w:val="5CD84355"/>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404579E8"/>
    <w:rsid w:val="404579E8"/>
    <w:rsid w:val="6D944AEF"/>
    <w:rsid w:val="7E758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Subtitle"/>
    <w:basedOn w:val="1"/>
    <w:next w:val="1"/>
    <w:qFormat/>
    <w:uiPriority w:val="0"/>
    <w:pPr>
      <w:spacing w:before="240" w:after="60" w:line="312" w:lineRule="auto"/>
      <w:jc w:val="center"/>
      <w:outlineLvl w:val="1"/>
    </w:pPr>
    <w:rPr>
      <w:rFonts w:ascii="Calibri Light" w:hAnsi="Calibri Light" w:cs="Times New Roman"/>
      <w:b/>
      <w:bCs/>
      <w:kern w:val="28"/>
      <w:sz w:val="32"/>
      <w:szCs w:val="32"/>
    </w:rPr>
  </w:style>
  <w:style w:type="character" w:styleId="6">
    <w:name w:val="Hyperlink"/>
    <w:basedOn w:val="5"/>
    <w:qFormat/>
    <w:uiPriority w:val="0"/>
    <w:rPr>
      <w:color w:val="0000FF"/>
      <w:u w:val="single"/>
    </w:rPr>
  </w:style>
  <w:style w:type="character" w:styleId="7">
    <w:name w:val="annotation reference"/>
    <w:qFormat/>
    <w:uiPriority w:val="0"/>
    <w:rPr>
      <w:sz w:val="21"/>
      <w:szCs w:val="21"/>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2级标题"/>
    <w:basedOn w:val="1"/>
    <w:qFormat/>
    <w:uiPriority w:val="0"/>
    <w:pPr>
      <w:spacing w:line="360" w:lineRule="auto"/>
      <w:jc w:val="left"/>
    </w:pPr>
    <w:rPr>
      <w:b/>
      <w:bCs/>
      <w:szCs w:val="21"/>
    </w:rPr>
  </w:style>
  <w:style w:type="paragraph" w:customStyle="1" w:styleId="11">
    <w:name w:val="正文格式"/>
    <w:basedOn w:val="1"/>
    <w:qFormat/>
    <w:uiPriority w:val="0"/>
    <w:pPr>
      <w:spacing w:line="300" w:lineRule="auto"/>
      <w:ind w:firstLine="200" w:firstLineChars="200"/>
    </w:pPr>
    <w:rPr>
      <w:rFonts w:ascii="宋体" w:hAnsi="宋体"/>
      <w:szCs w:val="21"/>
    </w:rPr>
  </w:style>
  <w:style w:type="paragraph" w:customStyle="1" w:styleId="12">
    <w:name w:val="表头样式"/>
    <w:basedOn w:val="4"/>
    <w:qFormat/>
    <w:uiPriority w:val="0"/>
    <w:pPr>
      <w:suppressAutoHyphens/>
      <w:spacing w:before="0" w:after="0" w:line="300" w:lineRule="auto"/>
    </w:pPr>
    <w:rPr>
      <w:rFonts w:ascii="黑体" w:hAnsi="黑体" w:eastAsia="黑体"/>
      <w:b w:val="0"/>
      <w:spacing w:val="-3"/>
      <w:sz w:val="21"/>
      <w:szCs w:val="21"/>
      <w:lang w:val="en-GB"/>
    </w:rPr>
  </w:style>
  <w:style w:type="paragraph" w:customStyle="1" w:styleId="13">
    <w:name w:val="1级标题"/>
    <w:basedOn w:val="2"/>
    <w:qFormat/>
    <w:uiPriority w:val="0"/>
    <w:pPr>
      <w:spacing w:before="0" w:after="0" w:line="360" w:lineRule="auto"/>
      <w:jc w:val="left"/>
    </w:pPr>
    <w:rPr>
      <w:rFonts w:ascii="黑体" w:hAnsi="黑体" w:eastAsia="黑体"/>
      <w:b w:val="0"/>
      <w:spacing w:val="-3"/>
      <w:sz w:val="24"/>
      <w:lang w:val="en-GB"/>
    </w:rPr>
  </w:style>
  <w:style w:type="paragraph" w:customStyle="1"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Office_3.2.1.5071_F1E327BC-269C-435d-A152-05C5408002CA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2022-12-17T11:07:00Z</dcterms:created>
  <dc:creator>石头</dc:creator>
  <cp:lastModifiedBy>bingyu</cp:lastModifiedBy>
  <dcterms:modified xsi:type="dcterms:W3CDTF">2023-03-22T19:47:43Z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2052-3.2.1.5071</vt:lpwstr>
  </property>
  <property fmtid="{D5CDD505-2E9C-101B-9397-08002B2CF9AE}" pid="3" name="ICV">
    <vt:lpwstr>51C1A8A6221045EDBA74C4864512E703</vt:lpwstr>
  </property>
</Properties>
</file>