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《策划报告及方案撰写实习》教学大纲</w:t>
      </w:r>
    </w:p>
    <w:p>
      <w:pPr>
        <w:spacing w:line="300" w:lineRule="auto"/>
        <w:rPr>
          <w:rFonts w:hint="eastAsia" w:ascii="黑体" w:hAnsi="黑体" w:eastAsia="黑体"/>
        </w:rPr>
      </w:pPr>
    </w:p>
    <w:p>
      <w:pPr>
        <w:spacing w:line="300" w:lineRule="auto"/>
        <w:ind w:firstLine="420" w:firstLineChars="200"/>
        <w:rPr>
          <w:rFonts w:hint="default" w:ascii="黑体" w:hAnsi="黑体" w:eastAsia="黑体"/>
        </w:rPr>
      </w:pPr>
      <w:r>
        <w:rPr>
          <w:rFonts w:hint="eastAsia" w:ascii="黑体" w:hAnsi="黑体" w:eastAsia="黑体"/>
        </w:rPr>
        <w:t>课程名称：</w:t>
      </w:r>
      <w:r>
        <w:rPr>
          <w:rFonts w:hint="eastAsia" w:ascii="黑体" w:hAnsi="黑体" w:eastAsia="STSong"/>
        </w:rPr>
        <w:t>策划报告及方案撰写</w:t>
      </w:r>
      <w:r>
        <w:rPr>
          <w:rFonts w:hint="eastAsia" w:ascii="黑体" w:hAnsi="黑体" w:eastAsia="STSong"/>
          <w:lang w:val="en-US" w:eastAsia="zh-Hans"/>
        </w:rPr>
        <w:t>实习</w:t>
      </w:r>
      <w:r>
        <w:rPr>
          <w:rFonts w:hint="eastAsia" w:ascii="黑体" w:hAnsi="黑体" w:eastAsia="黑体"/>
        </w:rPr>
        <w:t xml:space="preserve">    课程英文名称：Plan </w:t>
      </w:r>
      <w:r>
        <w:rPr>
          <w:rFonts w:hint="eastAsia" w:ascii="黑体" w:hAnsi="黑体" w:eastAsia="黑体"/>
          <w:lang w:val="en-US" w:eastAsia="zh-Hans"/>
        </w:rPr>
        <w:t>R</w:t>
      </w:r>
      <w:r>
        <w:rPr>
          <w:rFonts w:hint="eastAsia" w:ascii="黑体" w:hAnsi="黑体" w:eastAsia="黑体"/>
        </w:rPr>
        <w:t xml:space="preserve">eport and </w:t>
      </w:r>
      <w:r>
        <w:rPr>
          <w:rFonts w:hint="eastAsia" w:ascii="黑体" w:hAnsi="黑体" w:eastAsia="黑体"/>
          <w:lang w:val="en-US" w:eastAsia="zh-Hans"/>
        </w:rPr>
        <w:t>P</w:t>
      </w:r>
      <w:r>
        <w:rPr>
          <w:rFonts w:hint="eastAsia" w:ascii="黑体" w:hAnsi="黑体" w:eastAsia="黑体"/>
        </w:rPr>
        <w:t xml:space="preserve">lan </w:t>
      </w:r>
      <w:r>
        <w:rPr>
          <w:rFonts w:hint="eastAsia" w:ascii="黑体" w:hAnsi="黑体" w:eastAsia="黑体"/>
          <w:lang w:val="en-US" w:eastAsia="zh-Hans"/>
        </w:rPr>
        <w:t>W</w:t>
      </w:r>
      <w:r>
        <w:rPr>
          <w:rFonts w:hint="eastAsia" w:ascii="黑体" w:hAnsi="黑体" w:eastAsia="黑体"/>
        </w:rPr>
        <w:t>riting</w:t>
      </w:r>
      <w:r>
        <w:rPr>
          <w:rFonts w:hint="default" w:ascii="黑体" w:hAnsi="黑体" w:eastAsia="黑体"/>
        </w:rPr>
        <w:t xml:space="preserve"> </w:t>
      </w:r>
    </w:p>
    <w:p>
      <w:pPr>
        <w:spacing w:line="300" w:lineRule="auto"/>
        <w:ind w:firstLine="5565" w:firstLineChars="2650"/>
      </w:pPr>
      <w:r>
        <w:rPr>
          <w:rFonts w:hint="eastAsia" w:ascii="黑体" w:hAnsi="黑体" w:eastAsia="黑体"/>
          <w:lang w:val="en-US" w:eastAsia="zh-Hans"/>
        </w:rPr>
        <w:t>Internship</w:t>
      </w:r>
    </w:p>
    <w:p>
      <w:pPr>
        <w:spacing w:line="300" w:lineRule="auto"/>
        <w:ind w:firstLine="420" w:firstLineChars="200"/>
        <w:rPr>
          <w:rFonts w:ascii="宋体" w:hAnsi="宋体" w:eastAsia="黑体"/>
          <w:highlight w:val="yellow"/>
        </w:rPr>
      </w:pPr>
      <w:r>
        <w:rPr>
          <w:rFonts w:hint="eastAsia" w:ascii="黑体" w:hAnsi="黑体" w:eastAsia="黑体"/>
        </w:rPr>
        <w:t>课程编码：</w:t>
      </w:r>
      <w:r>
        <w:rPr>
          <w:rFonts w:ascii="黑体" w:hAnsi="黑体" w:eastAsia="黑体"/>
        </w:rPr>
        <w:t>11109037</w:t>
      </w:r>
      <w:r>
        <w:rPr>
          <w:rFonts w:hint="eastAsia" w:ascii="黑体" w:hAnsi="黑体" w:eastAsia="黑体"/>
        </w:rPr>
        <w:t xml:space="preserve">            </w:t>
      </w:r>
      <w:r>
        <w:rPr>
          <w:rFonts w:ascii="黑体" w:hAnsi="黑体" w:eastAsia="黑体"/>
        </w:rPr>
        <w:t xml:space="preserve">    </w:t>
      </w:r>
      <w:r>
        <w:rPr>
          <w:rFonts w:hint="eastAsia" w:ascii="黑体" w:hAnsi="黑体" w:eastAsia="黑体"/>
        </w:rPr>
        <w:t>课程类别/性质：</w:t>
      </w:r>
      <w:r>
        <w:rPr>
          <w:rFonts w:hint="eastAsia" w:ascii="黑体" w:hAnsi="黑体" w:eastAsia="STSong"/>
        </w:rPr>
        <w:t>专业选修课/选修</w:t>
      </w:r>
    </w:p>
    <w:p>
      <w:pPr>
        <w:spacing w:line="300" w:lineRule="auto"/>
        <w:ind w:firstLine="420" w:firstLineChars="200"/>
        <w:rPr>
          <w:rFonts w:ascii="黑体" w:hAnsi="黑体" w:eastAsia="黑体"/>
        </w:rPr>
      </w:pPr>
      <w:r>
        <w:rPr>
          <w:rFonts w:hint="eastAsia" w:ascii="黑体" w:hAnsi="黑体" w:eastAsia="黑体"/>
        </w:rPr>
        <w:t>学    分：</w:t>
      </w:r>
      <w:r>
        <w:rPr>
          <w:rFonts w:ascii="黑体" w:hAnsi="黑体" w:eastAsia="黑体"/>
        </w:rPr>
        <w:t>1</w:t>
      </w:r>
      <w:r>
        <w:rPr>
          <w:rFonts w:hint="eastAsia" w:ascii="黑体" w:hAnsi="黑体" w:eastAsia="黑体"/>
        </w:rPr>
        <w:t xml:space="preserve">                        </w:t>
      </w:r>
      <w:r>
        <w:rPr>
          <w:rFonts w:hint="eastAsia" w:ascii="黑体" w:hAnsi="黑体" w:eastAsia="黑体"/>
        </w:rPr>
        <w:t xml:space="preserve">周 </w:t>
      </w:r>
      <w:r>
        <w:rPr>
          <w:rFonts w:ascii="黑体" w:hAnsi="黑体" w:eastAsia="黑体"/>
        </w:rPr>
        <w:t xml:space="preserve">   </w:t>
      </w:r>
      <w:r>
        <w:rPr>
          <w:rFonts w:hint="eastAsia" w:ascii="黑体" w:hAnsi="黑体" w:eastAsia="黑体"/>
        </w:rPr>
        <w:t>数：</w:t>
      </w:r>
      <w:r>
        <w:rPr>
          <w:rFonts w:hint="default" w:ascii="黑体" w:hAnsi="黑体" w:eastAsia="STSong"/>
        </w:rPr>
        <w:t>10</w:t>
      </w:r>
      <w:r>
        <w:rPr>
          <w:rFonts w:hint="eastAsia" w:ascii="黑体" w:hAnsi="黑体" w:eastAsia="STSong"/>
          <w:lang w:val="en-US" w:eastAsia="zh-Hans"/>
        </w:rPr>
        <w:t>周</w:t>
      </w:r>
    </w:p>
    <w:p>
      <w:pPr>
        <w:spacing w:line="300" w:lineRule="auto"/>
        <w:ind w:firstLine="420" w:firstLineChars="200"/>
        <w:rPr>
          <w:rFonts w:ascii="黑体" w:hAnsi="黑体" w:eastAsia="黑体"/>
        </w:rPr>
      </w:pPr>
      <w:r>
        <w:rPr>
          <w:rFonts w:hint="eastAsia" w:ascii="黑体" w:hAnsi="黑体" w:eastAsia="黑体"/>
        </w:rPr>
        <w:t>开课单位：</w:t>
      </w:r>
      <w:r>
        <w:rPr>
          <w:rFonts w:hint="eastAsia" w:ascii="黑体" w:hAnsi="黑体" w:eastAsia="STSong"/>
        </w:rPr>
        <w:t>商学院</w:t>
      </w:r>
      <w:r>
        <w:rPr>
          <w:rFonts w:hint="eastAsia" w:ascii="黑体" w:hAnsi="黑体" w:eastAsia="黑体"/>
        </w:rPr>
        <w:t xml:space="preserve">                   适用专业：</w:t>
      </w:r>
      <w:r>
        <w:rPr>
          <w:rFonts w:hint="eastAsia" w:ascii="黑体" w:hAnsi="黑体" w:eastAsia="STSong"/>
        </w:rPr>
        <w:t>市场营销</w:t>
      </w:r>
    </w:p>
    <w:p>
      <w:pPr>
        <w:spacing w:line="300" w:lineRule="auto"/>
        <w:ind w:firstLine="420" w:firstLineChars="200"/>
        <w:rPr>
          <w:rFonts w:hint="eastAsia" w:ascii="黑体" w:hAnsi="黑体" w:eastAsia="黑体"/>
        </w:rPr>
      </w:pPr>
      <w:r>
        <w:rPr>
          <w:rFonts w:hint="eastAsia" w:ascii="黑体" w:hAnsi="黑体" w:eastAsia="黑体"/>
        </w:rPr>
        <w:t>先修课程：</w:t>
      </w:r>
      <w:r>
        <w:rPr>
          <w:rFonts w:hint="eastAsia" w:ascii="黑体" w:hAnsi="黑体" w:eastAsia="STSong"/>
        </w:rPr>
        <w:t>网络营销、营销策划</w:t>
      </w:r>
    </w:p>
    <w:p>
      <w:pPr>
        <w:spacing w:line="300" w:lineRule="auto"/>
        <w:ind w:firstLine="420" w:firstLineChars="200"/>
        <w:rPr>
          <w:rFonts w:ascii="黑体" w:hAnsi="黑体" w:eastAsia="黑体"/>
        </w:rPr>
      </w:pPr>
      <w:r>
        <w:rPr>
          <w:rFonts w:hint="eastAsia" w:ascii="黑体" w:hAnsi="黑体" w:eastAsia="黑体"/>
        </w:rPr>
        <w:t xml:space="preserve">   </w:t>
      </w:r>
    </w:p>
    <w:p>
      <w:pPr>
        <w:numPr>
          <w:ilvl w:val="0"/>
          <w:numId w:val="1"/>
        </w:numPr>
        <w:rPr>
          <w:rFonts w:ascii="黑体" w:hAnsi="黑体" w:eastAsia="黑体"/>
          <w:spacing w:val="-3"/>
          <w:sz w:val="24"/>
          <w:lang w:val="en-GB"/>
        </w:rPr>
      </w:pPr>
      <w:r>
        <w:rPr>
          <w:rFonts w:hint="eastAsia" w:ascii="黑体" w:hAnsi="黑体" w:eastAsia="黑体"/>
          <w:spacing w:val="-3"/>
          <w:sz w:val="24"/>
          <w:lang w:val="en-GB"/>
        </w:rPr>
        <w:t>课程简介</w:t>
      </w:r>
    </w:p>
    <w:p>
      <w:pPr>
        <w:spacing w:line="300" w:lineRule="auto"/>
        <w:ind w:firstLine="420" w:firstLineChars="200"/>
        <w:rPr>
          <w:szCs w:val="21"/>
        </w:rPr>
      </w:pPr>
      <w:r>
        <w:rPr>
          <w:rFonts w:hint="eastAsia"/>
          <w:szCs w:val="21"/>
        </w:rPr>
        <w:t>本课程从网络营销的基础出发,系统全而地介绍了网络营销的现状和发展趋势、网络营销的方法和各种渠道、网络营销活动的策划、网络推广文案的写作等知识，以帮助同学们不断提升自己的网络营销技能，提升自身的综合竞争力。课程内容包括：网络营销基础、网络营销市场环境与消费者分析、网络营销的方法、搜索引擎营销、新媒体营销、社交网络营销、短视频与直播营销、网络营销活动策划。</w:t>
      </w:r>
      <w:r>
        <w:rPr>
          <w:rFonts w:hint="eastAsia" w:ascii="ˎ̥" w:hAnsi="ˎ̥" w:cs="宋体"/>
          <w:kern w:val="0"/>
          <w:szCs w:val="21"/>
        </w:rPr>
        <w:t>保证学生达成专业的相应毕业要求。</w:t>
      </w:r>
    </w:p>
    <w:p>
      <w:pPr>
        <w:ind w:firstLine="426"/>
        <w:rPr>
          <w:rFonts w:ascii="宋体" w:hAnsi="宋体"/>
          <w:szCs w:val="21"/>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r>
        <w:rPr>
          <w:rFonts w:hint="eastAsia"/>
          <w:b/>
          <w:bCs/>
          <w:szCs w:val="21"/>
        </w:rPr>
        <w:t>（一）课程目标</w:t>
      </w:r>
    </w:p>
    <w:p>
      <w:pPr>
        <w:spacing w:line="300" w:lineRule="auto"/>
        <w:ind w:firstLine="420" w:firstLineChars="200"/>
        <w:rPr>
          <w:szCs w:val="21"/>
        </w:rPr>
      </w:pPr>
      <w:r>
        <w:rPr>
          <w:szCs w:val="21"/>
        </w:rPr>
        <w:t>本课程的</w:t>
      </w:r>
      <w:r>
        <w:rPr>
          <w:rFonts w:hint="eastAsia"/>
          <w:szCs w:val="21"/>
        </w:rPr>
        <w:t>课程目标在于</w:t>
      </w:r>
      <w:r>
        <w:rPr>
          <w:szCs w:val="21"/>
        </w:rPr>
        <w:t>使学生</w:t>
      </w:r>
      <w:r>
        <w:rPr>
          <w:rFonts w:hint="eastAsia"/>
          <w:szCs w:val="21"/>
        </w:rPr>
        <w:t>理解和掌握营销策划报告及方案相关的基本理论，比较系统地掌握撰写报告的方法；培养学生观察问题、分析问题、解决问题的能力；</w:t>
      </w:r>
      <w:r>
        <w:rPr>
          <w:szCs w:val="21"/>
        </w:rPr>
        <w:t>为</w:t>
      </w:r>
      <w:r>
        <w:rPr>
          <w:rFonts w:hint="eastAsia"/>
          <w:szCs w:val="21"/>
        </w:rPr>
        <w:t>毕业论文</w:t>
      </w:r>
      <w:r>
        <w:rPr>
          <w:szCs w:val="21"/>
        </w:rPr>
        <w:t>打下坚实的基础。</w:t>
      </w:r>
    </w:p>
    <w:p>
      <w:pPr>
        <w:suppressAutoHyphens/>
        <w:spacing w:line="300" w:lineRule="auto"/>
        <w:ind w:firstLine="420" w:firstLineChars="200"/>
        <w:rPr>
          <w:b/>
          <w:bCs/>
          <w:szCs w:val="21"/>
        </w:rPr>
      </w:pPr>
      <w:r>
        <w:rPr>
          <w:rFonts w:hint="eastAsia"/>
          <w:b/>
          <w:bCs/>
          <w:szCs w:val="21"/>
        </w:rPr>
        <w:t>目标1：价值目标</w:t>
      </w:r>
    </w:p>
    <w:p>
      <w:pPr>
        <w:suppressAutoHyphens/>
        <w:spacing w:line="300" w:lineRule="auto"/>
        <w:ind w:firstLine="420" w:firstLineChars="200"/>
        <w:rPr>
          <w:szCs w:val="21"/>
        </w:rPr>
      </w:pPr>
      <w:r>
        <w:rPr>
          <w:rFonts w:hint="eastAsia"/>
          <w:szCs w:val="21"/>
        </w:rPr>
        <w:t xml:space="preserve">掌握本专业的基础理论、专业知识和基本技能，具有从事本专业工作的能力和初步的科学研究能力。     </w:t>
      </w:r>
    </w:p>
    <w:p>
      <w:pPr>
        <w:suppressAutoHyphens/>
        <w:spacing w:line="300" w:lineRule="auto"/>
        <w:ind w:firstLine="420" w:firstLineChars="200"/>
        <w:rPr>
          <w:szCs w:val="21"/>
        </w:rPr>
      </w:pPr>
      <w:r>
        <w:rPr>
          <w:rFonts w:hint="eastAsia"/>
          <w:b/>
          <w:szCs w:val="20"/>
        </w:rPr>
        <w:t>目标2：能力</w:t>
      </w:r>
      <w:r>
        <w:rPr>
          <w:rFonts w:hint="eastAsia"/>
          <w:b/>
          <w:bCs/>
          <w:szCs w:val="21"/>
        </w:rPr>
        <w:t>目标</w:t>
      </w:r>
    </w:p>
    <w:p>
      <w:pPr>
        <w:suppressAutoHyphens/>
        <w:spacing w:line="300" w:lineRule="auto"/>
        <w:ind w:firstLine="420" w:firstLineChars="200"/>
      </w:pPr>
      <w:r>
        <w:rPr>
          <w:szCs w:val="21"/>
        </w:rPr>
        <w:t>（1）</w:t>
      </w:r>
      <w:r>
        <w:rPr>
          <w:rFonts w:hint="eastAsia" w:ascii="宋体" w:hAnsi="宋体"/>
        </w:rPr>
        <w:t>了解网络营销的基础知识，掌握网络营销的现状和发展趋势、网络营销的方法和渠道、网络营销活动的策划、以及网络推广文案的写作等知识。</w:t>
      </w:r>
    </w:p>
    <w:p>
      <w:pPr>
        <w:suppressAutoHyphens/>
        <w:spacing w:line="300" w:lineRule="auto"/>
        <w:ind w:firstLine="420" w:firstLineChars="200"/>
        <w:rPr>
          <w:bCs/>
          <w:szCs w:val="20"/>
        </w:rPr>
      </w:pPr>
      <w:r>
        <w:rPr>
          <w:szCs w:val="21"/>
        </w:rPr>
        <w:t>（</w:t>
      </w:r>
      <w:r>
        <w:rPr>
          <w:rFonts w:hint="eastAsia"/>
          <w:szCs w:val="21"/>
        </w:rPr>
        <w:t>2</w:t>
      </w:r>
      <w:r>
        <w:rPr>
          <w:szCs w:val="21"/>
        </w:rPr>
        <w:t>）</w:t>
      </w:r>
      <w:r>
        <w:rPr>
          <w:rFonts w:hint="eastAsia" w:ascii="宋体" w:hAnsi="宋体"/>
        </w:rPr>
        <w:t xml:space="preserve">具备相关从业人员和学习人员不断提升自己的网络营销技能，提升自身的综合竞争力。 </w:t>
      </w:r>
    </w:p>
    <w:p>
      <w:pPr>
        <w:spacing w:line="300" w:lineRule="auto"/>
        <w:ind w:firstLine="420" w:firstLineChars="200"/>
        <w:rPr>
          <w:rFonts w:ascii="宋体" w:hAnsi="宋体"/>
        </w:rPr>
      </w:pPr>
      <w:r>
        <w:rPr>
          <w:rFonts w:hint="eastAsia"/>
          <w:b/>
          <w:szCs w:val="20"/>
        </w:rPr>
        <w:t>目标3：</w:t>
      </w:r>
      <w:r>
        <w:rPr>
          <w:rFonts w:hint="eastAsia" w:ascii="宋体" w:hAnsi="宋体"/>
          <w:b/>
        </w:rPr>
        <w:t>素质目标</w:t>
      </w:r>
    </w:p>
    <w:p>
      <w:pPr>
        <w:spacing w:line="300" w:lineRule="auto"/>
        <w:ind w:firstLine="420" w:firstLineChars="200"/>
      </w:pPr>
      <w:r>
        <w:rPr>
          <w:rFonts w:hint="eastAsia"/>
        </w:rPr>
        <w:t>（1）具备良好的思维方法和工作方法；</w:t>
      </w:r>
    </w:p>
    <w:p>
      <w:pPr>
        <w:ind w:firstLine="420" w:firstLineChars="200"/>
      </w:pPr>
      <w:r>
        <w:rPr>
          <w:rFonts w:hint="eastAsia"/>
        </w:rPr>
        <w:t>（2）具备系统撰写营销报告的方法。</w:t>
      </w:r>
    </w:p>
    <w:p>
      <w:pPr>
        <w:spacing w:line="300" w:lineRule="auto"/>
        <w:rPr>
          <w:rFonts w:ascii="宋体" w:hAnsi="宋体"/>
          <w:b/>
        </w:rPr>
      </w:pPr>
      <w:r>
        <w:rPr>
          <w:rFonts w:hint="eastAsia" w:ascii="宋体" w:hAnsi="宋体"/>
          <w:b/>
        </w:rPr>
        <w:t>（二）课程目标对毕业要求</w:t>
      </w:r>
      <w:r>
        <w:rPr>
          <w:rFonts w:hint="eastAsia" w:ascii="宋体" w:hAnsi="宋体"/>
        </w:rPr>
        <w:t>（</w:t>
      </w:r>
      <w:r>
        <w:rPr>
          <w:rFonts w:hint="eastAsia" w:ascii="宋体" w:hAnsi="宋体"/>
          <w:b/>
        </w:rPr>
        <w:t>GR）指标点的支撑关系</w:t>
      </w:r>
    </w:p>
    <w:p>
      <w:pPr>
        <w:spacing w:line="300" w:lineRule="auto"/>
        <w:ind w:firstLine="420" w:firstLineChars="200"/>
        <w:rPr>
          <w:rFonts w:ascii="黑体" w:hAnsi="黑体" w:eastAsia="黑体"/>
        </w:rPr>
      </w:pPr>
      <w:r>
        <w:rPr>
          <w:rFonts w:hint="eastAsia" w:ascii="宋体" w:hAnsi="宋体"/>
          <w:bCs/>
        </w:rPr>
        <w:t>撰写要求：应明确课程教学目标与课程所支撑的专业的毕业要求指标点之间的对应关系。其中课程所支撑的毕业要求指标点来自专业培养方案中课程对毕业要求的支撑与映射矩阵</w:t>
      </w:r>
      <w:r>
        <w:rPr>
          <w:rFonts w:hint="eastAsia" w:ascii="黑体" w:hAnsi="黑体" w:eastAsia="黑体"/>
        </w:rPr>
        <w:t>表1《策划报告及方案撰写</w:t>
      </w:r>
      <w:r>
        <w:rPr>
          <w:rFonts w:hint="eastAsia" w:ascii="黑体" w:hAnsi="黑体" w:eastAsia="黑体"/>
          <w:lang w:val="en-US" w:eastAsia="zh-Hans"/>
        </w:rPr>
        <w:t>实习</w:t>
      </w:r>
      <w:r>
        <w:rPr>
          <w:rFonts w:hint="eastAsia" w:ascii="黑体" w:hAnsi="黑体" w:eastAsia="黑体"/>
        </w:rPr>
        <w:t>》</w:t>
      </w:r>
      <w:r>
        <w:rPr>
          <w:rFonts w:ascii="黑体" w:hAnsi="黑体" w:eastAsia="黑体"/>
        </w:rPr>
        <w:t>课程</w:t>
      </w:r>
      <w:r>
        <w:rPr>
          <w:rFonts w:hint="eastAsia" w:ascii="黑体" w:hAnsi="黑体" w:eastAsia="黑体"/>
        </w:rPr>
        <w:t>教学</w:t>
      </w:r>
      <w:r>
        <w:rPr>
          <w:rFonts w:ascii="黑体" w:hAnsi="黑体" w:eastAsia="黑体"/>
        </w:rPr>
        <w:t>目标与</w:t>
      </w:r>
      <w:r>
        <w:rPr>
          <w:rFonts w:hint="eastAsia" w:ascii="黑体" w:hAnsi="黑体" w:eastAsia="黑体"/>
        </w:rPr>
        <w:t>课程所支撑的</w:t>
      </w:r>
      <w:r>
        <w:rPr>
          <w:rFonts w:ascii="黑体" w:hAnsi="黑体" w:eastAsia="黑体"/>
        </w:rPr>
        <w:t>毕业要求指标点的对应关系</w:t>
      </w:r>
    </w:p>
    <w:tbl>
      <w:tblPr>
        <w:tblStyle w:val="10"/>
        <w:tblW w:w="50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1"/>
        <w:gridCol w:w="1572"/>
        <w:gridCol w:w="1298"/>
        <w:gridCol w:w="3584"/>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4"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672"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1378"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796" w:type="dxa"/>
            <w:shd w:val="clear" w:color="auto" w:fill="D5DCE4"/>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37"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4" w:type="dxa"/>
            <w:vAlign w:val="center"/>
          </w:tcPr>
          <w:p>
            <w:pPr>
              <w:snapToGrid w:val="0"/>
              <w:jc w:val="center"/>
              <w:rPr>
                <w:rFonts w:ascii="宋体" w:hAnsi="宋体"/>
                <w:bCs/>
                <w:sz w:val="18"/>
                <w:szCs w:val="18"/>
              </w:rPr>
            </w:pPr>
            <w:r>
              <w:rPr>
                <w:rFonts w:ascii="宋体" w:hAnsi="宋体"/>
                <w:bCs/>
                <w:sz w:val="18"/>
                <w:szCs w:val="18"/>
              </w:rPr>
              <w:t>1</w:t>
            </w:r>
          </w:p>
        </w:tc>
        <w:tc>
          <w:tcPr>
            <w:tcW w:w="1672" w:type="dxa"/>
            <w:vAlign w:val="center"/>
          </w:tcPr>
          <w:p>
            <w:pPr>
              <w:snapToGrid w:val="0"/>
              <w:jc w:val="center"/>
              <w:rPr>
                <w:rFonts w:ascii="宋体" w:hAnsi="宋体"/>
                <w:bCs/>
                <w:sz w:val="18"/>
                <w:szCs w:val="18"/>
              </w:rPr>
            </w:pPr>
            <w:r>
              <w:rPr>
                <w:rFonts w:ascii="宋体" w:hAnsi="宋体"/>
                <w:bCs/>
                <w:sz w:val="18"/>
                <w:szCs w:val="18"/>
              </w:rPr>
              <w:t>课程目标1</w:t>
            </w:r>
          </w:p>
        </w:tc>
        <w:tc>
          <w:tcPr>
            <w:tcW w:w="1378" w:type="dxa"/>
            <w:vAlign w:val="center"/>
          </w:tcPr>
          <w:p>
            <w:pPr>
              <w:snapToGrid w:val="0"/>
              <w:jc w:val="center"/>
              <w:rPr>
                <w:rFonts w:ascii="宋体" w:hAnsi="宋体"/>
                <w:bCs/>
                <w:sz w:val="18"/>
                <w:szCs w:val="18"/>
              </w:rPr>
            </w:pPr>
            <w:r>
              <w:rPr>
                <w:rFonts w:hint="eastAsia" w:ascii="宋体" w:hAnsi="宋体"/>
                <w:bCs/>
                <w:sz w:val="18"/>
                <w:szCs w:val="18"/>
              </w:rPr>
              <w:t>专业学科知识</w:t>
            </w:r>
          </w:p>
        </w:tc>
        <w:tc>
          <w:tcPr>
            <w:tcW w:w="3796" w:type="dxa"/>
            <w:vAlign w:val="center"/>
          </w:tcPr>
          <w:p>
            <w:pPr>
              <w:snapToGrid w:val="0"/>
              <w:ind w:firstLine="360" w:firstLineChars="200"/>
              <w:rPr>
                <w:rFonts w:ascii="宋体" w:hAnsi="宋体"/>
                <w:bCs/>
                <w:sz w:val="18"/>
                <w:szCs w:val="18"/>
              </w:rPr>
            </w:pPr>
            <w:r>
              <w:rPr>
                <w:rFonts w:hint="eastAsia" w:ascii="宋体" w:hAnsi="宋体"/>
                <w:bCs/>
                <w:sz w:val="18"/>
                <w:szCs w:val="18"/>
              </w:rPr>
              <w:t>1.3 能运用相关专业知识和方法形成解决方案，获得有效结论并指导实践。</w:t>
            </w:r>
          </w:p>
        </w:tc>
        <w:tc>
          <w:tcPr>
            <w:tcW w:w="1137" w:type="dxa"/>
            <w:vAlign w:val="center"/>
          </w:tcPr>
          <w:p>
            <w:pPr>
              <w:snapToGrid w:val="0"/>
              <w:ind w:firstLine="360" w:firstLineChars="200"/>
              <w:rPr>
                <w:rFonts w:ascii="宋体" w:hAnsi="宋体"/>
                <w:bCs/>
                <w:sz w:val="18"/>
                <w:szCs w:val="18"/>
              </w:rPr>
            </w:pPr>
            <w:r>
              <w:rPr>
                <w:rFonts w:hint="eastAsia"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4" w:type="dxa"/>
            <w:vAlign w:val="center"/>
          </w:tcPr>
          <w:p>
            <w:pPr>
              <w:snapToGrid w:val="0"/>
              <w:jc w:val="center"/>
              <w:rPr>
                <w:rFonts w:ascii="宋体" w:hAnsi="宋体"/>
                <w:bCs/>
                <w:sz w:val="18"/>
                <w:szCs w:val="18"/>
              </w:rPr>
            </w:pPr>
            <w:r>
              <w:rPr>
                <w:rFonts w:ascii="宋体" w:hAnsi="宋体"/>
                <w:bCs/>
                <w:sz w:val="18"/>
                <w:szCs w:val="18"/>
              </w:rPr>
              <w:t>2</w:t>
            </w:r>
          </w:p>
        </w:tc>
        <w:tc>
          <w:tcPr>
            <w:tcW w:w="1672" w:type="dxa"/>
            <w:vAlign w:val="center"/>
          </w:tcPr>
          <w:p>
            <w:pPr>
              <w:snapToGrid w:val="0"/>
              <w:jc w:val="center"/>
              <w:rPr>
                <w:rFonts w:ascii="宋体" w:hAnsi="宋体"/>
                <w:bCs/>
                <w:sz w:val="18"/>
                <w:szCs w:val="18"/>
              </w:rPr>
            </w:pPr>
            <w:r>
              <w:rPr>
                <w:rFonts w:ascii="宋体" w:hAnsi="宋体"/>
                <w:bCs/>
                <w:sz w:val="18"/>
                <w:szCs w:val="18"/>
              </w:rPr>
              <w:t>课程目标2</w:t>
            </w:r>
          </w:p>
        </w:tc>
        <w:tc>
          <w:tcPr>
            <w:tcW w:w="1378" w:type="dxa"/>
            <w:vAlign w:val="center"/>
          </w:tcPr>
          <w:p>
            <w:pPr>
              <w:snapToGrid w:val="0"/>
              <w:jc w:val="center"/>
              <w:rPr>
                <w:rFonts w:ascii="宋体" w:hAnsi="宋体"/>
                <w:bCs/>
                <w:sz w:val="18"/>
                <w:szCs w:val="18"/>
              </w:rPr>
            </w:pPr>
            <w:r>
              <w:rPr>
                <w:rFonts w:ascii="宋体" w:hAnsi="宋体"/>
                <w:bCs/>
                <w:sz w:val="18"/>
                <w:szCs w:val="18"/>
              </w:rPr>
              <w:t>专业学科知识</w:t>
            </w:r>
          </w:p>
        </w:tc>
        <w:tc>
          <w:tcPr>
            <w:tcW w:w="3796" w:type="dxa"/>
            <w:vAlign w:val="center"/>
          </w:tcPr>
          <w:p>
            <w:pPr>
              <w:snapToGrid w:val="0"/>
              <w:ind w:firstLine="360" w:firstLineChars="200"/>
              <w:rPr>
                <w:rFonts w:ascii="宋体" w:hAnsi="宋体"/>
                <w:bCs/>
                <w:sz w:val="18"/>
                <w:szCs w:val="18"/>
              </w:rPr>
            </w:pPr>
            <w:r>
              <w:rPr>
                <w:rFonts w:hint="eastAsia" w:ascii="宋体" w:hAnsi="宋体"/>
                <w:bCs/>
                <w:sz w:val="18"/>
                <w:szCs w:val="18"/>
              </w:rPr>
              <w:t>1.4 能利用专业的调研理论和管理方法对复杂营销问题的不同描述和解决方案进行比较与呈现。</w:t>
            </w:r>
          </w:p>
        </w:tc>
        <w:tc>
          <w:tcPr>
            <w:tcW w:w="1137" w:type="dxa"/>
            <w:vAlign w:val="center"/>
          </w:tcPr>
          <w:p>
            <w:pPr>
              <w:snapToGrid w:val="0"/>
              <w:ind w:firstLine="360" w:firstLineChars="200"/>
              <w:rPr>
                <w:rFonts w:ascii="宋体" w:hAnsi="宋体"/>
                <w:bCs/>
                <w:sz w:val="18"/>
                <w:szCs w:val="18"/>
              </w:rPr>
            </w:pPr>
            <w:r>
              <w:rPr>
                <w:rFonts w:hint="eastAsia" w:ascii="宋体" w:hAnsi="宋体"/>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4" w:type="dxa"/>
            <w:vAlign w:val="center"/>
          </w:tcPr>
          <w:p>
            <w:pPr>
              <w:snapToGrid w:val="0"/>
              <w:jc w:val="center"/>
              <w:rPr>
                <w:rFonts w:ascii="宋体" w:hAnsi="宋体"/>
                <w:bCs/>
                <w:sz w:val="18"/>
                <w:szCs w:val="18"/>
              </w:rPr>
            </w:pPr>
            <w:r>
              <w:rPr>
                <w:rFonts w:hint="eastAsia" w:ascii="宋体" w:hAnsi="宋体"/>
                <w:bCs/>
                <w:sz w:val="18"/>
                <w:szCs w:val="18"/>
              </w:rPr>
              <w:t>3</w:t>
            </w:r>
          </w:p>
        </w:tc>
        <w:tc>
          <w:tcPr>
            <w:tcW w:w="1672" w:type="dxa"/>
            <w:vAlign w:val="center"/>
          </w:tcPr>
          <w:p>
            <w:pPr>
              <w:snapToGrid w:val="0"/>
              <w:jc w:val="center"/>
              <w:rPr>
                <w:rFonts w:ascii="宋体" w:hAnsi="宋体"/>
                <w:bCs/>
                <w:sz w:val="18"/>
                <w:szCs w:val="18"/>
              </w:rPr>
            </w:pPr>
            <w:r>
              <w:rPr>
                <w:rFonts w:ascii="宋体" w:hAnsi="宋体"/>
                <w:bCs/>
                <w:sz w:val="18"/>
                <w:szCs w:val="18"/>
              </w:rPr>
              <w:t>课程目标</w:t>
            </w:r>
            <w:r>
              <w:rPr>
                <w:rFonts w:hint="eastAsia" w:ascii="宋体" w:hAnsi="宋体"/>
                <w:bCs/>
                <w:sz w:val="18"/>
                <w:szCs w:val="18"/>
              </w:rPr>
              <w:t>3</w:t>
            </w:r>
          </w:p>
        </w:tc>
        <w:tc>
          <w:tcPr>
            <w:tcW w:w="1378" w:type="dxa"/>
            <w:vAlign w:val="center"/>
          </w:tcPr>
          <w:p>
            <w:pPr>
              <w:snapToGrid w:val="0"/>
              <w:jc w:val="center"/>
              <w:rPr>
                <w:rFonts w:ascii="宋体" w:hAnsi="宋体"/>
                <w:bCs/>
                <w:sz w:val="18"/>
                <w:szCs w:val="18"/>
              </w:rPr>
            </w:pPr>
            <w:r>
              <w:rPr>
                <w:rFonts w:hint="eastAsia" w:ascii="宋体" w:hAnsi="宋体"/>
                <w:bCs/>
                <w:sz w:val="18"/>
                <w:szCs w:val="18"/>
              </w:rPr>
              <w:t>社会实践能力</w:t>
            </w:r>
          </w:p>
        </w:tc>
        <w:tc>
          <w:tcPr>
            <w:tcW w:w="3796" w:type="dxa"/>
            <w:vAlign w:val="center"/>
          </w:tcPr>
          <w:p>
            <w:pPr>
              <w:snapToGrid w:val="0"/>
              <w:ind w:firstLine="360" w:firstLineChars="200"/>
              <w:rPr>
                <w:rFonts w:ascii="宋体" w:hAnsi="宋体"/>
                <w:bCs/>
                <w:sz w:val="18"/>
                <w:szCs w:val="18"/>
              </w:rPr>
            </w:pPr>
            <w:r>
              <w:rPr>
                <w:rFonts w:hint="eastAsia" w:ascii="宋体" w:hAnsi="宋体"/>
                <w:bCs/>
                <w:sz w:val="18"/>
                <w:szCs w:val="18"/>
              </w:rPr>
              <w:t>7.4 具备从事市场研究与开发、市场管理、市场营销方案策划等基本实践操作能力。</w:t>
            </w:r>
          </w:p>
        </w:tc>
        <w:tc>
          <w:tcPr>
            <w:tcW w:w="1137" w:type="dxa"/>
            <w:vAlign w:val="center"/>
          </w:tcPr>
          <w:p>
            <w:pPr>
              <w:snapToGrid w:val="0"/>
              <w:ind w:firstLine="360" w:firstLineChars="200"/>
              <w:rPr>
                <w:rFonts w:ascii="宋体" w:hAnsi="宋体"/>
                <w:bCs/>
                <w:sz w:val="18"/>
                <w:szCs w:val="18"/>
              </w:rPr>
            </w:pPr>
            <w:r>
              <w:rPr>
                <w:rFonts w:hint="eastAsia" w:ascii="宋体" w:hAnsi="宋体"/>
                <w:bCs/>
                <w:sz w:val="18"/>
                <w:szCs w:val="18"/>
              </w:rPr>
              <w:t>H</w:t>
            </w:r>
          </w:p>
        </w:tc>
      </w:tr>
    </w:tbl>
    <w:p>
      <w:pPr>
        <w:spacing w:line="300" w:lineRule="auto"/>
        <w:ind w:firstLine="420" w:firstLineChars="200"/>
        <w:rPr>
          <w:rFonts w:ascii="宋体" w:hAnsi="宋体"/>
          <w:b/>
          <w:bCs/>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p>
    <w:p>
      <w:pPr>
        <w:spacing w:line="360" w:lineRule="auto"/>
        <w:rPr>
          <w:rFonts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三、本课程与其他课程的联系</w:t>
      </w:r>
    </w:p>
    <w:p>
      <w:pPr>
        <w:suppressAutoHyphens/>
        <w:spacing w:line="300" w:lineRule="auto"/>
        <w:ind w:firstLine="408" w:firstLineChars="200"/>
        <w:rPr>
          <w:bCs/>
          <w:szCs w:val="20"/>
        </w:rPr>
      </w:pPr>
      <w:r>
        <w:rPr>
          <w:rFonts w:hint="eastAsia" w:ascii="宋体" w:hAnsi="宋体"/>
          <w:spacing w:val="-3"/>
          <w:szCs w:val="21"/>
        </w:rPr>
        <w:t>本课程是市场营销专业的选修课，本课程的先修课程是《市场营销学》和《营销策划》等。本课程的学习使得学生</w:t>
      </w:r>
      <w:r>
        <w:rPr>
          <w:rFonts w:hint="eastAsia" w:ascii="宋体" w:hAnsi="宋体"/>
        </w:rPr>
        <w:t>了解网络营销的基础知识，掌握网络营销的现状和发展趋势、网络营销的方法和渠道、网络营销活动的策划、以及网络推广文案的写作等知识。使得同学们具备相关从业人员和学习人员不断提升自己的网络营销技能，提升自身的综合竞争力，为后续实训课程学习奠定基础。</w:t>
      </w:r>
    </w:p>
    <w:p>
      <w:pPr>
        <w:pStyle w:val="4"/>
        <w:spacing w:line="300" w:lineRule="auto"/>
        <w:ind w:firstLine="408" w:firstLineChars="200"/>
        <w:rPr>
          <w:rFonts w:ascii="宋体" w:hAnsi="宋体"/>
          <w:spacing w:val="-3"/>
          <w:szCs w:val="21"/>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四、</w:t>
      </w:r>
      <w:r>
        <w:rPr>
          <w:rFonts w:hint="eastAsia" w:ascii="黑体" w:hAnsi="黑体" w:eastAsia="黑体"/>
          <w:bCs/>
          <w:spacing w:val="-3"/>
          <w:kern w:val="44"/>
          <w:sz w:val="24"/>
          <w:szCs w:val="44"/>
          <w:lang w:val="en-GB"/>
        </w:rPr>
        <w:t>实习内容与基本</w:t>
      </w:r>
      <w:r>
        <w:rPr>
          <w:rFonts w:hint="eastAsia" w:ascii="黑体" w:hAnsi="黑体" w:eastAsia="黑体" w:cs="宋体"/>
          <w:bCs/>
          <w:spacing w:val="-3"/>
          <w:kern w:val="44"/>
          <w:sz w:val="24"/>
          <w:szCs w:val="44"/>
          <w:lang w:val="en-GB"/>
        </w:rPr>
        <w:t>要求</w:t>
      </w:r>
      <w:r>
        <w:rPr>
          <w:rFonts w:hint="eastAsia" w:ascii="黑体" w:hAnsi="黑体" w:eastAsia="黑体"/>
          <w:bCs/>
          <w:spacing w:val="-3"/>
          <w:kern w:val="44"/>
          <w:sz w:val="24"/>
          <w:szCs w:val="44"/>
          <w:lang w:val="en-GB"/>
        </w:rPr>
        <w:t xml:space="preserve"> </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表2：实习教学内容及学习要求</w:t>
      </w:r>
    </w:p>
    <w:tbl>
      <w:tblPr>
        <w:tblStyle w:val="10"/>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3"/>
        <w:gridCol w:w="3164"/>
        <w:gridCol w:w="1032"/>
        <w:gridCol w:w="461"/>
        <w:gridCol w:w="423"/>
        <w:gridCol w:w="760"/>
        <w:gridCol w:w="667"/>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4667"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实习内容</w:t>
            </w:r>
          </w:p>
        </w:tc>
        <w:tc>
          <w:tcPr>
            <w:tcW w:w="1032"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644"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66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7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 w:hRule="atLeast"/>
          <w:jc w:val="center"/>
        </w:trPr>
        <w:tc>
          <w:tcPr>
            <w:tcW w:w="4667" w:type="dxa"/>
            <w:gridSpan w:val="2"/>
            <w:vMerge w:val="continue"/>
            <w:vAlign w:val="center"/>
          </w:tcPr>
          <w:p>
            <w:pPr>
              <w:tabs>
                <w:tab w:val="left" w:pos="-720"/>
              </w:tabs>
              <w:suppressAutoHyphens/>
              <w:jc w:val="center"/>
              <w:rPr>
                <w:rFonts w:ascii="宋体" w:hAnsi="宋体"/>
                <w:spacing w:val="-3"/>
                <w:sz w:val="18"/>
                <w:szCs w:val="18"/>
                <w:lang w:val="en-GB"/>
              </w:rPr>
            </w:pPr>
          </w:p>
        </w:tc>
        <w:tc>
          <w:tcPr>
            <w:tcW w:w="1032" w:type="dxa"/>
            <w:vMerge w:val="continue"/>
          </w:tcPr>
          <w:p>
            <w:pPr>
              <w:jc w:val="center"/>
              <w:rPr>
                <w:rFonts w:ascii="宋体" w:hAnsi="宋体" w:cs="Arial"/>
                <w:b/>
                <w:sz w:val="18"/>
                <w:szCs w:val="18"/>
              </w:rPr>
            </w:pPr>
          </w:p>
        </w:tc>
        <w:tc>
          <w:tcPr>
            <w:tcW w:w="461" w:type="dxa"/>
            <w:vAlign w:val="center"/>
          </w:tcPr>
          <w:p>
            <w:pPr>
              <w:jc w:val="center"/>
              <w:rPr>
                <w:rFonts w:ascii="宋体" w:hAnsi="宋体" w:cs="Arial"/>
                <w:b/>
                <w:sz w:val="18"/>
                <w:szCs w:val="18"/>
              </w:rPr>
            </w:pPr>
            <w:r>
              <w:rPr>
                <w:rFonts w:hint="eastAsia" w:ascii="宋体" w:hAnsi="宋体" w:cs="Arial"/>
                <w:b/>
                <w:sz w:val="18"/>
                <w:szCs w:val="18"/>
              </w:rPr>
              <w:t>理解</w:t>
            </w:r>
          </w:p>
        </w:tc>
        <w:tc>
          <w:tcPr>
            <w:tcW w:w="423" w:type="dxa"/>
            <w:vAlign w:val="center"/>
          </w:tcPr>
          <w:p>
            <w:pPr>
              <w:jc w:val="center"/>
              <w:rPr>
                <w:rFonts w:ascii="宋体" w:hAnsi="宋体" w:cs="Arial"/>
                <w:b/>
                <w:sz w:val="18"/>
                <w:szCs w:val="18"/>
              </w:rPr>
            </w:pPr>
            <w:r>
              <w:rPr>
                <w:rFonts w:hint="eastAsia" w:ascii="宋体" w:hAnsi="宋体" w:cs="Arial"/>
                <w:b/>
                <w:sz w:val="18"/>
                <w:szCs w:val="18"/>
              </w:rPr>
              <w:t>掌握</w:t>
            </w:r>
          </w:p>
        </w:tc>
        <w:tc>
          <w:tcPr>
            <w:tcW w:w="760"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667" w:type="dxa"/>
            <w:vMerge w:val="continue"/>
            <w:vAlign w:val="center"/>
          </w:tcPr>
          <w:p>
            <w:pPr>
              <w:jc w:val="center"/>
              <w:rPr>
                <w:rFonts w:ascii="宋体" w:hAnsi="宋体" w:cs="Arial"/>
                <w:b/>
                <w:sz w:val="18"/>
                <w:szCs w:val="18"/>
              </w:rPr>
            </w:pPr>
          </w:p>
        </w:tc>
        <w:tc>
          <w:tcPr>
            <w:tcW w:w="796"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一：营销理论演变文献梳理</w:t>
            </w:r>
            <w:r>
              <w:rPr>
                <w:rFonts w:ascii="宋体" w:hAnsi="宋体"/>
                <w:spacing w:val="-3"/>
                <w:sz w:val="18"/>
                <w:szCs w:val="18"/>
                <w:lang w:val="en-GB"/>
              </w:rPr>
              <w:t xml:space="preserve"> </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通过搜集资料，分析营销理论发展相关历程和最新学术理论</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pacing w:val="-3"/>
                <w:sz w:val="18"/>
                <w:szCs w:val="18"/>
                <w:lang w:val="en-GB"/>
              </w:rPr>
            </w:pPr>
            <w:r>
              <w:rPr>
                <w:rFonts w:hint="eastAsia" w:ascii="宋体" w:hAnsi="宋体"/>
                <w:spacing w:val="-3"/>
                <w:sz w:val="18"/>
                <w:szCs w:val="18"/>
                <w:lang w:val="en-GB"/>
              </w:rPr>
              <w:t>2</w:t>
            </w:r>
          </w:p>
        </w:tc>
        <w:tc>
          <w:tcPr>
            <w:tcW w:w="796" w:type="dxa"/>
            <w:vAlign w:val="center"/>
          </w:tcPr>
          <w:p>
            <w:pPr>
              <w:spacing w:line="280" w:lineRule="exact"/>
              <w:jc w:val="center"/>
              <w:rPr>
                <w:spacing w:val="-3"/>
                <w:sz w:val="18"/>
                <w:szCs w:val="18"/>
                <w:lang w:val="en-GB"/>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ascii="宋体" w:hAnsi="宋体"/>
                <w:spacing w:val="-3"/>
                <w:sz w:val="18"/>
                <w:szCs w:val="18"/>
                <w:lang w:val="en-GB"/>
              </w:rPr>
              <w:t xml:space="preserve"> </w:t>
            </w:r>
            <w:r>
              <w:rPr>
                <w:rFonts w:hint="eastAsia" w:ascii="宋体" w:hAnsi="宋体"/>
                <w:spacing w:val="-3"/>
                <w:sz w:val="18"/>
                <w:szCs w:val="18"/>
                <w:lang w:val="en-GB"/>
              </w:rPr>
              <w:t>营销广告</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分析具有典型代表的广告，讨论其手法和亮点</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ascii="宋体" w:hAnsi="宋体"/>
                <w:spacing w:val="-3"/>
                <w:sz w:val="18"/>
                <w:szCs w:val="18"/>
                <w:lang w:val="en-GB"/>
              </w:rPr>
              <w:t xml:space="preserve"> </w:t>
            </w:r>
            <w:r>
              <w:rPr>
                <w:rFonts w:hint="eastAsia" w:ascii="宋体" w:hAnsi="宋体"/>
                <w:spacing w:val="-3"/>
                <w:sz w:val="18"/>
                <w:szCs w:val="18"/>
                <w:lang w:val="en-GB"/>
              </w:rPr>
              <w:t>市场调查</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设计调查问卷，搜集市场偏好</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四：划分细分市场</w:t>
            </w:r>
            <w:r>
              <w:rPr>
                <w:rFonts w:ascii="宋体" w:hAnsi="宋体"/>
                <w:spacing w:val="-3"/>
                <w:sz w:val="18"/>
                <w:szCs w:val="18"/>
                <w:lang w:val="en-GB"/>
              </w:rPr>
              <w:t xml:space="preserve"> </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运用细分市场理论，划分市场并选择市场</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五：选择企业</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选择几个现有企业或自创企业，搜集背景资料</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bookmarkStart w:id="0" w:name="_Hlk115438195"/>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六：软文撰写</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 相关理论，选择软文创意点</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七：写作创意</w:t>
            </w:r>
            <w:r>
              <w:rPr>
                <w:rFonts w:ascii="宋体" w:hAnsi="宋体"/>
                <w:spacing w:val="-3"/>
                <w:sz w:val="18"/>
                <w:szCs w:val="18"/>
                <w:lang w:val="en-GB"/>
              </w:rPr>
              <w:t xml:space="preserve"> </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分析大企业的成功经验</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八：文案写作</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运用所学理论，进行文案写作</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九： 报告撰写</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形成初步的文案，小组讨论后提交</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十：方案效果评估</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汇报各小组的方案情况，互评打分</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sz w:val="18"/>
                <w:szCs w:val="18"/>
              </w:rPr>
              <w:t>1.3</w:t>
            </w:r>
            <w:r>
              <w:rPr>
                <w:rFonts w:hint="eastAsia"/>
                <w:sz w:val="18"/>
                <w:szCs w:val="18"/>
              </w:rPr>
              <w:t>、</w:t>
            </w:r>
            <w:r>
              <w:rPr>
                <w:sz w:val="18"/>
                <w:szCs w:val="18"/>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合计</w:t>
            </w:r>
          </w:p>
        </w:tc>
        <w:tc>
          <w:tcPr>
            <w:tcW w:w="3164" w:type="dxa"/>
            <w:vAlign w:val="center"/>
          </w:tcPr>
          <w:p>
            <w:pPr>
              <w:snapToGrid w:val="0"/>
              <w:rPr>
                <w:rFonts w:ascii="宋体" w:hAnsi="宋体"/>
                <w:spacing w:val="-3"/>
                <w:sz w:val="18"/>
                <w:szCs w:val="18"/>
                <w:lang w:val="en-GB"/>
              </w:rPr>
            </w:pPr>
          </w:p>
        </w:tc>
        <w:tc>
          <w:tcPr>
            <w:tcW w:w="1032" w:type="dxa"/>
            <w:vAlign w:val="center"/>
          </w:tcPr>
          <w:p>
            <w:pPr>
              <w:snapToGrid w:val="0"/>
              <w:jc w:val="center"/>
              <w:rPr>
                <w:rFonts w:ascii="宋体" w:hAnsi="宋体"/>
                <w:spacing w:val="-3"/>
                <w:sz w:val="18"/>
                <w:szCs w:val="18"/>
                <w:lang w:val="en-GB"/>
              </w:rPr>
            </w:pPr>
          </w:p>
        </w:tc>
        <w:tc>
          <w:tcPr>
            <w:tcW w:w="461" w:type="dxa"/>
            <w:vAlign w:val="center"/>
          </w:tcPr>
          <w:p>
            <w:pPr>
              <w:snapToGrid w:val="0"/>
              <w:jc w:val="center"/>
              <w:rPr>
                <w:rFonts w:ascii="宋体" w:hAnsi="宋体"/>
                <w:spacing w:val="-3"/>
                <w:sz w:val="18"/>
                <w:szCs w:val="18"/>
                <w:lang w:val="en-GB"/>
              </w:rPr>
            </w:pPr>
          </w:p>
        </w:tc>
        <w:tc>
          <w:tcPr>
            <w:tcW w:w="423" w:type="dxa"/>
            <w:vAlign w:val="center"/>
          </w:tcPr>
          <w:p>
            <w:pPr>
              <w:snapToGrid w:val="0"/>
              <w:jc w:val="center"/>
              <w:rPr>
                <w:rFonts w:ascii="宋体" w:hAnsi="宋体"/>
                <w:spacing w:val="-3"/>
                <w:sz w:val="18"/>
                <w:szCs w:val="18"/>
                <w:lang w:val="en-GB"/>
              </w:rPr>
            </w:pPr>
          </w:p>
        </w:tc>
        <w:tc>
          <w:tcPr>
            <w:tcW w:w="760" w:type="dxa"/>
            <w:vAlign w:val="center"/>
          </w:tcPr>
          <w:p>
            <w:pPr>
              <w:snapToGrid w:val="0"/>
              <w:jc w:val="center"/>
              <w:rPr>
                <w:rFonts w:ascii="宋体" w:hAnsi="宋体"/>
                <w:spacing w:val="-3"/>
                <w:sz w:val="18"/>
                <w:szCs w:val="18"/>
                <w:lang w:val="en-GB"/>
              </w:rPr>
            </w:pP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796" w:type="dxa"/>
            <w:vAlign w:val="center"/>
          </w:tcPr>
          <w:p>
            <w:pPr>
              <w:spacing w:line="280" w:lineRule="exact"/>
              <w:jc w:val="center"/>
              <w:rPr>
                <w:sz w:val="18"/>
                <w:szCs w:val="18"/>
              </w:rPr>
            </w:pPr>
          </w:p>
        </w:tc>
      </w:tr>
    </w:tbl>
    <w:p>
      <w:pPr>
        <w:snapToGrid w:val="0"/>
        <w:ind w:firstLine="360" w:firstLineChars="200"/>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spacing w:line="300" w:lineRule="auto"/>
        <w:rPr>
          <w:rFonts w:hint="eastAsia" w:ascii="黑体" w:hAnsi="黑体" w:eastAsia="黑体"/>
        </w:rPr>
      </w:pPr>
    </w:p>
    <w:p>
      <w:pPr>
        <w:pStyle w:val="4"/>
        <w:spacing w:line="300" w:lineRule="auto"/>
        <w:rPr>
          <w:rFonts w:ascii="黑体" w:hAnsi="黑体" w:eastAsia="黑体"/>
          <w:spacing w:val="-3"/>
          <w:sz w:val="24"/>
          <w:lang w:val="en-GB"/>
        </w:rPr>
      </w:pPr>
      <w:r>
        <w:rPr>
          <w:rFonts w:hint="eastAsia" w:ascii="黑体" w:hAnsi="黑体" w:eastAsia="黑体"/>
          <w:spacing w:val="-3"/>
          <w:sz w:val="24"/>
          <w:lang w:val="en-GB"/>
        </w:rPr>
        <w:t>五、课程思政元素及融入点</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3</w:t>
      </w:r>
      <w:r>
        <w:rPr>
          <w:rFonts w:hint="eastAsia" w:ascii="黑体" w:hAnsi="黑体" w:eastAsia="黑体"/>
        </w:rPr>
        <w:t>：《策划报告及方案撰写实习》课程思政元素及融入点</w:t>
      </w:r>
    </w:p>
    <w:tbl>
      <w:tblPr>
        <w:tblStyle w:val="10"/>
        <w:tblW w:w="50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1"/>
        <w:gridCol w:w="1029"/>
        <w:gridCol w:w="1418"/>
        <w:gridCol w:w="3556"/>
        <w:gridCol w:w="1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01" w:type="dxa"/>
            <w:shd w:val="clear" w:color="auto" w:fill="D5DCE4"/>
            <w:vAlign w:val="center"/>
          </w:tcPr>
          <w:p>
            <w:pPr>
              <w:pStyle w:val="4"/>
              <w:spacing w:line="300" w:lineRule="auto"/>
              <w:jc w:val="center"/>
              <w:rPr>
                <w:rFonts w:ascii="宋体" w:hAnsi="宋体"/>
                <w:b/>
                <w:bCs/>
                <w:spacing w:val="-3"/>
                <w:sz w:val="18"/>
                <w:szCs w:val="18"/>
              </w:rPr>
            </w:pPr>
            <w:r>
              <w:rPr>
                <w:rFonts w:hint="eastAsia" w:ascii="宋体" w:hAnsi="宋体"/>
                <w:b/>
                <w:bCs/>
                <w:spacing w:val="-3"/>
                <w:sz w:val="18"/>
                <w:szCs w:val="18"/>
              </w:rPr>
              <w:t>序号</w:t>
            </w:r>
          </w:p>
        </w:tc>
        <w:tc>
          <w:tcPr>
            <w:tcW w:w="1029" w:type="dxa"/>
            <w:shd w:val="clear" w:color="auto" w:fill="D5DCE4"/>
            <w:vAlign w:val="center"/>
          </w:tcPr>
          <w:p>
            <w:pPr>
              <w:pStyle w:val="4"/>
              <w:spacing w:line="300" w:lineRule="auto"/>
              <w:jc w:val="center"/>
              <w:rPr>
                <w:rFonts w:ascii="宋体" w:hAnsi="宋体"/>
                <w:b/>
                <w:bCs/>
                <w:spacing w:val="-3"/>
                <w:sz w:val="18"/>
                <w:szCs w:val="18"/>
              </w:rPr>
            </w:pPr>
            <w:r>
              <w:rPr>
                <w:rFonts w:hint="eastAsia" w:ascii="宋体" w:hAnsi="宋体"/>
                <w:b/>
                <w:bCs/>
                <w:spacing w:val="-3"/>
                <w:sz w:val="18"/>
                <w:szCs w:val="18"/>
              </w:rPr>
              <w:t>授课章节</w:t>
            </w:r>
          </w:p>
        </w:tc>
        <w:tc>
          <w:tcPr>
            <w:tcW w:w="141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556" w:type="dxa"/>
            <w:shd w:val="clear" w:color="auto" w:fill="D5DCE4"/>
            <w:vAlign w:val="center"/>
          </w:tcPr>
          <w:p>
            <w:pPr>
              <w:pStyle w:val="4"/>
              <w:spacing w:line="300" w:lineRule="auto"/>
              <w:jc w:val="center"/>
              <w:rPr>
                <w:rFonts w:ascii="宋体" w:hAnsi="宋体"/>
                <w:b/>
                <w:bCs/>
                <w:spacing w:val="-3"/>
                <w:sz w:val="18"/>
                <w:szCs w:val="18"/>
              </w:rPr>
            </w:pPr>
            <w:r>
              <w:rPr>
                <w:rFonts w:hint="eastAsia" w:ascii="宋体" w:hAnsi="宋体"/>
                <w:b/>
                <w:bCs/>
                <w:spacing w:val="-3"/>
                <w:sz w:val="18"/>
                <w:szCs w:val="18"/>
              </w:rPr>
              <w:t>思政元素简述</w:t>
            </w:r>
          </w:p>
        </w:tc>
        <w:tc>
          <w:tcPr>
            <w:tcW w:w="1739" w:type="dxa"/>
            <w:shd w:val="clear" w:color="auto" w:fill="D5DCE4"/>
            <w:vAlign w:val="center"/>
          </w:tcPr>
          <w:p>
            <w:pPr>
              <w:pStyle w:val="4"/>
              <w:spacing w:line="300" w:lineRule="auto"/>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8" w:hRule="atLeast"/>
          <w:jc w:val="center"/>
        </w:trPr>
        <w:tc>
          <w:tcPr>
            <w:tcW w:w="601" w:type="dxa"/>
            <w:vMerge w:val="restart"/>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1</w:t>
            </w:r>
          </w:p>
        </w:tc>
        <w:tc>
          <w:tcPr>
            <w:tcW w:w="1029" w:type="dxa"/>
            <w:vMerge w:val="restart"/>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一：营销理论演变文献梳理</w:t>
            </w:r>
          </w:p>
        </w:tc>
        <w:tc>
          <w:tcPr>
            <w:tcW w:w="1418"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课程学习目的</w:t>
            </w:r>
          </w:p>
        </w:tc>
        <w:tc>
          <w:tcPr>
            <w:tcW w:w="3556"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在社会主义市场经济条件下，市场营销理论、策略和方法，广泛应用于企业，已涉及社会生活的各个方面。通过本门课程的学习，引导学生树立远大理想和爱国主义情怀，树立正确的世界观、人生观、价值观，勇敢地肩负起时代赋予的光荣使命，全面提高学生思想政治素质。</w:t>
            </w:r>
          </w:p>
        </w:tc>
        <w:tc>
          <w:tcPr>
            <w:tcW w:w="1739"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采用启发式、案例式、问题式教学。市场营销的定义？市场营销对企业的作用？市场营销在中国的发展与应用？提出一系列问题启发学生思维，激发学生的学习兴趣。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8" w:hRule="atLeast"/>
          <w:jc w:val="center"/>
        </w:trPr>
        <w:tc>
          <w:tcPr>
            <w:tcW w:w="601" w:type="dxa"/>
            <w:vMerge w:val="continue"/>
            <w:vAlign w:val="center"/>
          </w:tcPr>
          <w:p>
            <w:pPr>
              <w:pStyle w:val="4"/>
              <w:ind w:firstLine="348" w:firstLineChars="200"/>
              <w:jc w:val="center"/>
              <w:rPr>
                <w:rFonts w:ascii="宋体" w:hAnsi="宋体" w:cs="宋体"/>
                <w:bCs/>
                <w:spacing w:val="-3"/>
                <w:sz w:val="18"/>
                <w:szCs w:val="18"/>
              </w:rPr>
            </w:pPr>
          </w:p>
        </w:tc>
        <w:tc>
          <w:tcPr>
            <w:tcW w:w="1029" w:type="dxa"/>
            <w:vMerge w:val="continue"/>
            <w:vAlign w:val="center"/>
          </w:tcPr>
          <w:p>
            <w:pPr>
              <w:pStyle w:val="4"/>
              <w:ind w:firstLine="348" w:firstLineChars="200"/>
              <w:jc w:val="center"/>
              <w:rPr>
                <w:rFonts w:ascii="宋体" w:hAnsi="宋体" w:cs="宋体"/>
                <w:bCs/>
                <w:spacing w:val="-3"/>
                <w:sz w:val="18"/>
                <w:szCs w:val="18"/>
              </w:rPr>
            </w:pPr>
          </w:p>
        </w:tc>
        <w:tc>
          <w:tcPr>
            <w:tcW w:w="1418" w:type="dxa"/>
            <w:vAlign w:val="center"/>
          </w:tcPr>
          <w:p>
            <w:pPr>
              <w:pStyle w:val="4"/>
              <w:jc w:val="center"/>
              <w:rPr>
                <w:rFonts w:ascii="宋体" w:hAnsi="宋体" w:cs="宋体"/>
                <w:bCs/>
                <w:spacing w:val="-3"/>
                <w:sz w:val="18"/>
                <w:szCs w:val="18"/>
              </w:rPr>
            </w:pPr>
            <w:r>
              <w:rPr>
                <w:rFonts w:hint="eastAsia" w:ascii="宋体" w:hAnsi="宋体"/>
                <w:sz w:val="18"/>
                <w:szCs w:val="18"/>
              </w:rPr>
              <w:t>营销与市场营销</w:t>
            </w:r>
          </w:p>
        </w:tc>
        <w:tc>
          <w:tcPr>
            <w:tcW w:w="3556"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拥抱科技，推动人工智能与教育、教学和学习系统性融合，利用人工智能加快建设开放灵活的教育体系，促进全民享有公平、有质量、适合每个人的终身学习机会。</w:t>
            </w:r>
          </w:p>
        </w:tc>
        <w:tc>
          <w:tcPr>
            <w:tcW w:w="1739"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启发式、案例式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1"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2</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ascii="宋体" w:hAnsi="宋体"/>
                <w:spacing w:val="-3"/>
                <w:sz w:val="18"/>
                <w:szCs w:val="18"/>
                <w:lang w:val="en-GB"/>
              </w:rPr>
              <w:t xml:space="preserve"> </w:t>
            </w:r>
            <w:r>
              <w:rPr>
                <w:rFonts w:hint="eastAsia" w:ascii="宋体" w:hAnsi="宋体"/>
                <w:spacing w:val="-3"/>
                <w:sz w:val="18"/>
                <w:szCs w:val="18"/>
                <w:lang w:val="en-GB"/>
              </w:rPr>
              <w:t>营销广告</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网络营销环境与市场研究</w:t>
            </w:r>
          </w:p>
        </w:tc>
        <w:tc>
          <w:tcPr>
            <w:tcW w:w="3556"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原创想先人所未想，嘱意于常人未留意，用心于别人未道出，抒人性真情，发心灵之音，造骇俗之像，写醒世之事。</w:t>
            </w:r>
          </w:p>
          <w:p>
            <w:pPr>
              <w:snapToGrid w:val="0"/>
              <w:ind w:firstLine="348" w:firstLineChars="200"/>
              <w:rPr>
                <w:rFonts w:ascii="宋体" w:hAnsi="宋体" w:cs="宋体"/>
                <w:bCs/>
                <w:spacing w:val="-3"/>
                <w:sz w:val="18"/>
                <w:szCs w:val="18"/>
              </w:rPr>
            </w:pPr>
          </w:p>
        </w:tc>
        <w:tc>
          <w:tcPr>
            <w:tcW w:w="1739"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2"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3</w:t>
            </w:r>
          </w:p>
          <w:p>
            <w:pPr>
              <w:pStyle w:val="4"/>
              <w:jc w:val="center"/>
              <w:rPr>
                <w:rFonts w:ascii="宋体" w:hAnsi="宋体" w:cs="宋体"/>
                <w:bCs/>
                <w:spacing w:val="-3"/>
                <w:sz w:val="18"/>
                <w:szCs w:val="18"/>
              </w:rPr>
            </w:pP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ascii="宋体" w:hAnsi="宋体"/>
                <w:spacing w:val="-3"/>
                <w:sz w:val="18"/>
                <w:szCs w:val="18"/>
                <w:lang w:val="en-GB"/>
              </w:rPr>
              <w:t xml:space="preserve"> </w:t>
            </w:r>
            <w:r>
              <w:rPr>
                <w:rFonts w:hint="eastAsia" w:ascii="宋体" w:hAnsi="宋体"/>
                <w:spacing w:val="-3"/>
                <w:sz w:val="18"/>
                <w:szCs w:val="18"/>
                <w:lang w:val="en-GB"/>
              </w:rPr>
              <w:t>市场调查</w:t>
            </w:r>
          </w:p>
        </w:tc>
        <w:tc>
          <w:tcPr>
            <w:tcW w:w="1418" w:type="dxa"/>
            <w:vAlign w:val="center"/>
          </w:tcPr>
          <w:p>
            <w:pPr>
              <w:pStyle w:val="4"/>
              <w:snapToGrid w:val="0"/>
              <w:jc w:val="center"/>
              <w:rPr>
                <w:rFonts w:ascii="宋体" w:hAnsi="宋体" w:cs="宋体"/>
                <w:bCs/>
                <w:spacing w:val="-3"/>
                <w:sz w:val="18"/>
                <w:szCs w:val="18"/>
              </w:rPr>
            </w:pPr>
            <w:r>
              <w:rPr>
                <w:rFonts w:hint="eastAsia" w:ascii="宋体" w:hAnsi="宋体" w:cs="宋体"/>
                <w:sz w:val="18"/>
                <w:szCs w:val="18"/>
              </w:rPr>
              <w:t>图片推广</w:t>
            </w:r>
          </w:p>
        </w:tc>
        <w:tc>
          <w:tcPr>
            <w:tcW w:w="3556"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坚持文化自信，它是一个民族、一个国家以及一个政党对自身文化价值的充分肯定和积极践行，并对其文化的生命力持有坚定的信心。</w:t>
            </w:r>
          </w:p>
        </w:tc>
        <w:tc>
          <w:tcPr>
            <w:tcW w:w="1739"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4</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四：划分细分市场</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网络视频营销概述</w:t>
            </w:r>
          </w:p>
        </w:tc>
        <w:tc>
          <w:tcPr>
            <w:tcW w:w="3556"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随着大数据的蓬勃发展，大数据的安全问题越来越受到业界的重视。大数据已经对经济运行机制、社会生活方式和国家治理能力产生深刻影响，需要从“大安全”的视角认识和解决大数据安全问题。</w:t>
            </w:r>
          </w:p>
        </w:tc>
        <w:tc>
          <w:tcPr>
            <w:tcW w:w="1739" w:type="dxa"/>
            <w:vAlign w:val="center"/>
          </w:tcPr>
          <w:p>
            <w:pPr>
              <w:pStyle w:val="4"/>
              <w:snapToGrid w:val="0"/>
              <w:jc w:val="both"/>
              <w:rPr>
                <w:rFonts w:ascii="宋体" w:hAnsi="宋体" w:cs="宋体"/>
                <w:bCs/>
                <w:spacing w:val="-3"/>
                <w:sz w:val="18"/>
                <w:szCs w:val="18"/>
              </w:rPr>
            </w:pPr>
            <w:r>
              <w:rPr>
                <w:rFonts w:hint="eastAsia" w:ascii="宋体" w:hAnsi="宋体" w:cs="宋体"/>
                <w:bCs/>
                <w:spacing w:val="-3"/>
                <w:sz w:val="18"/>
                <w:szCs w:val="18"/>
              </w:rPr>
              <w:t>启发式教学，习题讨论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5</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五：选择企业</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认知软文</w:t>
            </w:r>
          </w:p>
        </w:tc>
        <w:tc>
          <w:tcPr>
            <w:tcW w:w="3556" w:type="dxa"/>
            <w:vAlign w:val="center"/>
          </w:tcPr>
          <w:p>
            <w:pPr>
              <w:snapToGrid w:val="0"/>
              <w:ind w:firstLine="360" w:firstLineChars="200"/>
              <w:rPr>
                <w:rFonts w:ascii="宋体" w:hAnsi="宋体" w:cs="宋体"/>
                <w:sz w:val="18"/>
                <w:szCs w:val="18"/>
              </w:rPr>
            </w:pPr>
            <w:r>
              <w:rPr>
                <w:rFonts w:hint="eastAsia" w:ascii="宋体" w:hAnsi="宋体" w:cs="宋体"/>
                <w:sz w:val="18"/>
                <w:szCs w:val="18"/>
              </w:rPr>
              <w:t>每个人都有守法的意识没这些才不是空谈，往小了说，就是可以避免自己有牢狱之灾，不守法的结果就是进牢狱。</w:t>
            </w:r>
          </w:p>
        </w:tc>
        <w:tc>
          <w:tcPr>
            <w:tcW w:w="1739" w:type="dxa"/>
            <w:vAlign w:val="center"/>
          </w:tcPr>
          <w:p>
            <w:pPr>
              <w:pStyle w:val="4"/>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案例式、讨论式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2"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6</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六：软文撰写</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文案写作步骤</w:t>
            </w:r>
          </w:p>
        </w:tc>
        <w:tc>
          <w:tcPr>
            <w:tcW w:w="3556"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我们认为多元化是有益的，鼓励学生跨学科学习形成学习的多元化</w:t>
            </w:r>
          </w:p>
        </w:tc>
        <w:tc>
          <w:tcPr>
            <w:tcW w:w="1739" w:type="dxa"/>
            <w:vAlign w:val="center"/>
          </w:tcPr>
          <w:p>
            <w:pPr>
              <w:pStyle w:val="4"/>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启发式、案例式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9"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7</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七：写作创意</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 xml:space="preserve"> 文案的内容结构</w:t>
            </w:r>
          </w:p>
        </w:tc>
        <w:tc>
          <w:tcPr>
            <w:tcW w:w="3556" w:type="dxa"/>
            <w:vAlign w:val="center"/>
          </w:tcPr>
          <w:p>
            <w:pPr>
              <w:snapToGrid w:val="0"/>
              <w:ind w:firstLine="348" w:firstLineChars="200"/>
              <w:rPr>
                <w:rFonts w:ascii="宋体" w:hAnsi="宋体" w:cs="宋体"/>
                <w:sz w:val="18"/>
                <w:szCs w:val="18"/>
              </w:rPr>
            </w:pPr>
            <w:r>
              <w:rPr>
                <w:rFonts w:hint="eastAsia" w:ascii="宋体" w:hAnsi="宋体" w:cs="宋体"/>
                <w:bCs/>
                <w:spacing w:val="-3"/>
                <w:sz w:val="18"/>
                <w:szCs w:val="18"/>
              </w:rPr>
              <w:t>每个人都有守法的意识没这些才不是空谈，往小了说，就是可以避免自己有牢狱之灾，不守法的结果就是进牢狱。</w:t>
            </w:r>
          </w:p>
        </w:tc>
        <w:tc>
          <w:tcPr>
            <w:tcW w:w="1739" w:type="dxa"/>
            <w:vAlign w:val="center"/>
          </w:tcPr>
          <w:p>
            <w:pPr>
              <w:pStyle w:val="4"/>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8</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八：文案写作</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文案的创意技巧</w:t>
            </w:r>
          </w:p>
        </w:tc>
        <w:tc>
          <w:tcPr>
            <w:tcW w:w="3556" w:type="dxa"/>
            <w:vAlign w:val="center"/>
          </w:tcPr>
          <w:p>
            <w:pPr>
              <w:snapToGrid w:val="0"/>
              <w:ind w:firstLine="360" w:firstLineChars="200"/>
              <w:rPr>
                <w:rFonts w:ascii="宋体" w:hAnsi="宋体" w:cs="宋体"/>
                <w:sz w:val="18"/>
                <w:szCs w:val="18"/>
              </w:rPr>
            </w:pPr>
            <w:r>
              <w:rPr>
                <w:rFonts w:hint="eastAsia" w:ascii="宋体" w:hAnsi="宋体" w:cs="宋体"/>
                <w:sz w:val="18"/>
                <w:szCs w:val="18"/>
              </w:rPr>
              <w:t>创新意识是创造性人才所必须具备的，培养创造性人才的起点是创新意识的培养和开发。</w:t>
            </w:r>
          </w:p>
        </w:tc>
        <w:tc>
          <w:tcPr>
            <w:tcW w:w="1739" w:type="dxa"/>
            <w:vAlign w:val="center"/>
          </w:tcPr>
          <w:p>
            <w:pPr>
              <w:pStyle w:val="4"/>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启发式、案例式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601"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9</w:t>
            </w:r>
          </w:p>
        </w:tc>
        <w:tc>
          <w:tcPr>
            <w:tcW w:w="1029" w:type="dxa"/>
            <w:vAlign w:val="center"/>
          </w:tcPr>
          <w:p>
            <w:pPr>
              <w:pStyle w:val="4"/>
              <w:jc w:val="center"/>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九： 报告撰写</w:t>
            </w:r>
          </w:p>
        </w:tc>
        <w:tc>
          <w:tcPr>
            <w:tcW w:w="1418" w:type="dxa"/>
            <w:vAlign w:val="center"/>
          </w:tcPr>
          <w:p>
            <w:pPr>
              <w:pStyle w:val="4"/>
              <w:jc w:val="center"/>
              <w:rPr>
                <w:rFonts w:ascii="宋体" w:hAnsi="宋体" w:cs="宋体"/>
                <w:bCs/>
                <w:spacing w:val="-3"/>
                <w:sz w:val="18"/>
                <w:szCs w:val="18"/>
              </w:rPr>
            </w:pPr>
            <w:r>
              <w:rPr>
                <w:rFonts w:hint="eastAsia" w:ascii="宋体" w:hAnsi="宋体" w:cs="宋体"/>
                <w:sz w:val="18"/>
                <w:szCs w:val="18"/>
              </w:rPr>
              <w:t>网络营销策划的目标与原则</w:t>
            </w:r>
          </w:p>
        </w:tc>
        <w:tc>
          <w:tcPr>
            <w:tcW w:w="3556" w:type="dxa"/>
            <w:vAlign w:val="center"/>
          </w:tcPr>
          <w:p>
            <w:pPr>
              <w:snapToGrid w:val="0"/>
              <w:ind w:firstLine="360" w:firstLineChars="200"/>
              <w:rPr>
                <w:rFonts w:ascii="宋体" w:hAnsi="宋体" w:cs="宋体"/>
                <w:sz w:val="18"/>
                <w:szCs w:val="18"/>
              </w:rPr>
            </w:pPr>
            <w:r>
              <w:rPr>
                <w:rFonts w:hint="eastAsia" w:ascii="宋体" w:hAnsi="宋体" w:cs="宋体"/>
                <w:sz w:val="18"/>
                <w:szCs w:val="18"/>
              </w:rPr>
              <w:t>"爱岗"是"敬业"的基石，"敬业"是"爱岗"的升华。</w:t>
            </w:r>
          </w:p>
        </w:tc>
        <w:tc>
          <w:tcPr>
            <w:tcW w:w="1739" w:type="dxa"/>
            <w:vAlign w:val="center"/>
          </w:tcPr>
          <w:p>
            <w:pPr>
              <w:pStyle w:val="4"/>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6" w:hRule="atLeast"/>
          <w:jc w:val="center"/>
        </w:trPr>
        <w:tc>
          <w:tcPr>
            <w:tcW w:w="601" w:type="dxa"/>
            <w:vAlign w:val="center"/>
          </w:tcPr>
          <w:p>
            <w:pPr>
              <w:pStyle w:val="4"/>
              <w:jc w:val="center"/>
              <w:rPr>
                <w:rFonts w:hint="eastAsia" w:ascii="宋体" w:hAnsi="宋体" w:cs="宋体"/>
                <w:bCs/>
                <w:spacing w:val="-3"/>
                <w:sz w:val="18"/>
                <w:szCs w:val="18"/>
              </w:rPr>
            </w:pPr>
            <w:r>
              <w:rPr>
                <w:rFonts w:hint="eastAsia" w:ascii="宋体" w:hAnsi="宋体" w:cs="宋体"/>
                <w:bCs/>
                <w:spacing w:val="-3"/>
                <w:sz w:val="18"/>
                <w:szCs w:val="18"/>
              </w:rPr>
              <w:t>1</w:t>
            </w:r>
            <w:r>
              <w:rPr>
                <w:rFonts w:ascii="宋体" w:hAnsi="宋体" w:cs="宋体"/>
                <w:bCs/>
                <w:spacing w:val="-3"/>
                <w:sz w:val="18"/>
                <w:szCs w:val="18"/>
              </w:rPr>
              <w:t>0</w:t>
            </w:r>
          </w:p>
        </w:tc>
        <w:tc>
          <w:tcPr>
            <w:tcW w:w="1029" w:type="dxa"/>
            <w:vAlign w:val="center"/>
          </w:tcPr>
          <w:p>
            <w:pPr>
              <w:pStyle w:val="4"/>
              <w:jc w:val="center"/>
              <w:rPr>
                <w:rFonts w:hint="eastAsia"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十：方案效果评估</w:t>
            </w:r>
          </w:p>
        </w:tc>
        <w:tc>
          <w:tcPr>
            <w:tcW w:w="1418" w:type="dxa"/>
            <w:vAlign w:val="center"/>
          </w:tcPr>
          <w:p>
            <w:pPr>
              <w:pStyle w:val="4"/>
              <w:jc w:val="center"/>
              <w:rPr>
                <w:rFonts w:hint="eastAsia" w:ascii="宋体" w:hAnsi="宋体" w:cs="宋体"/>
                <w:sz w:val="18"/>
                <w:szCs w:val="18"/>
              </w:rPr>
            </w:pPr>
            <w:r>
              <w:rPr>
                <w:rFonts w:hint="eastAsia" w:ascii="宋体" w:hAnsi="宋体" w:cs="宋体"/>
                <w:sz w:val="18"/>
                <w:szCs w:val="18"/>
              </w:rPr>
              <w:t>方案效果评估</w:t>
            </w:r>
          </w:p>
        </w:tc>
        <w:tc>
          <w:tcPr>
            <w:tcW w:w="3556" w:type="dxa"/>
            <w:vAlign w:val="center"/>
          </w:tcPr>
          <w:p>
            <w:pPr>
              <w:snapToGrid w:val="0"/>
              <w:ind w:firstLine="360" w:firstLineChars="200"/>
              <w:rPr>
                <w:rFonts w:hint="eastAsia" w:ascii="宋体" w:hAnsi="宋体" w:cs="宋体"/>
                <w:sz w:val="18"/>
                <w:szCs w:val="18"/>
              </w:rPr>
            </w:pPr>
            <w:r>
              <w:rPr>
                <w:rFonts w:hint="eastAsia" w:ascii="宋体" w:hAnsi="宋体" w:cs="宋体"/>
                <w:sz w:val="18"/>
                <w:szCs w:val="18"/>
              </w:rPr>
              <w:t>公平公正，实事求是</w:t>
            </w:r>
          </w:p>
        </w:tc>
        <w:tc>
          <w:tcPr>
            <w:tcW w:w="1739" w:type="dxa"/>
            <w:vAlign w:val="center"/>
          </w:tcPr>
          <w:p>
            <w:pPr>
              <w:pStyle w:val="4"/>
              <w:snapToGrid w:val="0"/>
              <w:ind w:firstLine="348" w:firstLineChars="200"/>
              <w:jc w:val="both"/>
              <w:rPr>
                <w:rFonts w:hint="eastAsia" w:ascii="宋体" w:hAnsi="宋体" w:cs="宋体"/>
                <w:bCs/>
                <w:spacing w:val="-3"/>
                <w:sz w:val="18"/>
                <w:szCs w:val="18"/>
              </w:rPr>
            </w:pPr>
            <w:r>
              <w:rPr>
                <w:rFonts w:hint="eastAsia" w:ascii="宋体" w:hAnsi="宋体" w:cs="宋体"/>
                <w:bCs/>
                <w:spacing w:val="-3"/>
                <w:sz w:val="18"/>
                <w:szCs w:val="18"/>
              </w:rPr>
              <w:t>互动式</w:t>
            </w:r>
          </w:p>
        </w:tc>
      </w:tr>
    </w:tbl>
    <w:p>
      <w:pPr>
        <w:pStyle w:val="4"/>
        <w:spacing w:line="300" w:lineRule="auto"/>
        <w:jc w:val="both"/>
        <w:rPr>
          <w:rFonts w:ascii="黑体" w:hAnsi="黑体" w:eastAsia="黑体"/>
          <w:spacing w:val="-3"/>
          <w:sz w:val="24"/>
          <w:lang w:val="en-GB"/>
        </w:rPr>
      </w:pPr>
    </w:p>
    <w:p>
      <w:pPr>
        <w:pStyle w:val="4"/>
        <w:spacing w:line="300" w:lineRule="auto"/>
        <w:jc w:val="both"/>
        <w:rPr>
          <w:rFonts w:ascii="黑体" w:hAnsi="黑体" w:eastAsia="黑体"/>
          <w:spacing w:val="-3"/>
          <w:sz w:val="24"/>
          <w:lang w:val="en-GB"/>
        </w:rPr>
      </w:pPr>
      <w:r>
        <w:rPr>
          <w:rFonts w:hint="eastAsia" w:ascii="黑体" w:hAnsi="黑体" w:eastAsia="黑体"/>
          <w:spacing w:val="-3"/>
          <w:sz w:val="24"/>
          <w:lang w:val="en-GB"/>
        </w:rPr>
        <w:t>六、课程融入新农科/新工科/新文科的相关章节及教学内容提要</w:t>
      </w:r>
    </w:p>
    <w:p>
      <w:pPr>
        <w:pStyle w:val="4"/>
        <w:spacing w:line="300" w:lineRule="auto"/>
        <w:ind w:firstLine="408" w:firstLineChars="200"/>
        <w:jc w:val="both"/>
        <w:rPr>
          <w:rFonts w:ascii="宋体" w:hAnsi="宋体"/>
          <w:spacing w:val="-3"/>
          <w:szCs w:val="21"/>
        </w:rPr>
      </w:pPr>
      <w:r>
        <w:rPr>
          <w:rFonts w:hint="eastAsia" w:ascii="宋体" w:hAnsi="宋体"/>
          <w:spacing w:val="-3"/>
          <w:szCs w:val="21"/>
        </w:rPr>
        <w:t>1、第二章融入新商科。</w:t>
      </w:r>
    </w:p>
    <w:p>
      <w:pPr>
        <w:pStyle w:val="4"/>
        <w:spacing w:line="300" w:lineRule="auto"/>
        <w:ind w:firstLine="408" w:firstLineChars="200"/>
        <w:jc w:val="both"/>
        <w:rPr>
          <w:rFonts w:ascii="宋体" w:hAnsi="宋体"/>
          <w:spacing w:val="-3"/>
          <w:szCs w:val="21"/>
        </w:rPr>
      </w:pPr>
      <w:r>
        <w:rPr>
          <w:rFonts w:hint="eastAsia" w:ascii="宋体" w:hAnsi="宋体"/>
          <w:spacing w:val="-3"/>
          <w:szCs w:val="21"/>
        </w:rPr>
        <w:t>本章可通过案例教学、模拟实训等强化实践应用型人才培养，构建创新性、特色化的教学模式。在课堂教学中增加案例教学比重，注重案例设计与产教融合相衔接，教师在讲解、分析经典企业管理案例的基础上，围绕产教融合的企业设计案例，使学生在接受教育的过程中，兼具理论与实践能力，培养具有理论和实践能力的营销人才。</w:t>
      </w:r>
    </w:p>
    <w:p>
      <w:pPr>
        <w:pStyle w:val="4"/>
        <w:spacing w:line="300" w:lineRule="auto"/>
        <w:ind w:firstLine="408" w:firstLineChars="200"/>
        <w:jc w:val="both"/>
        <w:rPr>
          <w:rFonts w:ascii="宋体" w:hAnsi="宋体"/>
          <w:spacing w:val="-3"/>
          <w:szCs w:val="21"/>
        </w:rPr>
      </w:pPr>
      <w:r>
        <w:rPr>
          <w:rFonts w:hint="eastAsia" w:ascii="宋体" w:hAnsi="宋体"/>
          <w:spacing w:val="-3"/>
          <w:szCs w:val="21"/>
        </w:rPr>
        <w:t>2、第五章融入新商科。</w:t>
      </w:r>
    </w:p>
    <w:p>
      <w:pPr>
        <w:pStyle w:val="4"/>
        <w:spacing w:line="300" w:lineRule="auto"/>
        <w:ind w:firstLine="408" w:firstLineChars="200"/>
        <w:jc w:val="both"/>
        <w:rPr>
          <w:rFonts w:ascii="宋体" w:hAnsi="宋体"/>
          <w:spacing w:val="-3"/>
          <w:szCs w:val="21"/>
        </w:rPr>
      </w:pPr>
      <w:r>
        <w:rPr>
          <w:rFonts w:hint="eastAsia" w:ascii="宋体" w:hAnsi="宋体"/>
          <w:spacing w:val="-3"/>
          <w:szCs w:val="21"/>
        </w:rPr>
        <w:t>在“新商科”背景下，未来商业发展要求市场营销专业人才培养应该更趋向于行业导向培养跨学科复合型人才，这就要求新课程要与多学科进行融合。复合型人才要符合新商科的根本特征，包括知识复合、能力复合、思维复合等多方面。在原有知识体系下，融合新技术、新物流等手段，重视打破专业壁垒，强调专业与专业之间、学科与学科之间的交叉融合和资源共享，并结合不同的行业特点，基于项目问题进行营销课程教学内容设计。</w:t>
      </w:r>
    </w:p>
    <w:p>
      <w:pPr>
        <w:pStyle w:val="4"/>
        <w:spacing w:line="300" w:lineRule="auto"/>
        <w:ind w:firstLine="408" w:firstLineChars="200"/>
        <w:jc w:val="both"/>
        <w:rPr>
          <w:rFonts w:ascii="宋体" w:hAnsi="宋体"/>
          <w:spacing w:val="-3"/>
          <w:szCs w:val="21"/>
        </w:rPr>
      </w:pPr>
      <w:r>
        <w:rPr>
          <w:rFonts w:hint="eastAsia" w:ascii="宋体" w:hAnsi="宋体"/>
          <w:spacing w:val="-3"/>
          <w:szCs w:val="21"/>
        </w:rPr>
        <w:t>3、第八章融入新商科。</w:t>
      </w:r>
    </w:p>
    <w:p>
      <w:pPr>
        <w:ind w:firstLine="408" w:firstLineChars="200"/>
        <w:rPr>
          <w:rFonts w:ascii="宋体" w:hAnsi="宋体"/>
          <w:spacing w:val="-3"/>
          <w:szCs w:val="21"/>
        </w:rPr>
      </w:pPr>
      <w:r>
        <w:rPr>
          <w:rFonts w:hint="eastAsia" w:ascii="宋体" w:hAnsi="宋体"/>
          <w:spacing w:val="-3"/>
          <w:szCs w:val="21"/>
        </w:rPr>
        <w:t>随着大数据、人工智能、物联网、移动互联网、云计算、云存储等新技术的应用，新产业、新业态、新商业模式催生的新时代已经到来，也正在改变人们的生活和工作方式。市场营销专业的学生应全面学习和掌握直播电商的相关知识和技术，并结合行业特色以适应社会需求的转型升级。学生不仅要学习专业知识，还需要有大数据思维和大数据技术应用能力，对数据具备较强的敏感性以及数据获取、整理和分析的能力，这样复合型的营销人才将来才会倍受企业青睐。</w:t>
      </w:r>
    </w:p>
    <w:p>
      <w:pPr>
        <w:ind w:firstLine="408" w:firstLineChars="200"/>
        <w:rPr>
          <w:rFonts w:hint="eastAsia" w:ascii="宋体" w:hAnsi="宋体"/>
          <w:spacing w:val="-3"/>
          <w:szCs w:val="21"/>
        </w:rPr>
      </w:pPr>
    </w:p>
    <w:p>
      <w:pPr>
        <w:rPr>
          <w:rFonts w:ascii="宋体" w:hAnsi="宋体"/>
          <w:spacing w:val="-3"/>
          <w:szCs w:val="21"/>
        </w:rPr>
      </w:pPr>
      <w:r>
        <w:rPr>
          <w:rFonts w:hint="eastAsia" w:ascii="黑体" w:hAnsi="黑体" w:eastAsia="黑体"/>
          <w:bCs/>
          <w:spacing w:val="-3"/>
          <w:kern w:val="44"/>
          <w:sz w:val="24"/>
          <w:szCs w:val="44"/>
          <w:lang w:val="en-GB"/>
        </w:rPr>
        <w:t>七、实习地点及组织管理</w:t>
      </w:r>
    </w:p>
    <w:p>
      <w:pPr>
        <w:spacing w:line="300" w:lineRule="auto"/>
        <w:ind w:firstLine="420" w:firstLineChars="200"/>
        <w:rPr>
          <w:rFonts w:ascii="宋体" w:hAnsi="宋体" w:cs="宋体"/>
          <w:szCs w:val="21"/>
        </w:rPr>
      </w:pPr>
      <w:r>
        <w:rPr>
          <w:rFonts w:hint="eastAsia"/>
        </w:rPr>
        <w:t>实</w:t>
      </w:r>
      <w:r>
        <w:rPr>
          <w:rFonts w:hint="eastAsia"/>
          <w:lang w:val="en-US" w:eastAsia="zh-Hans"/>
        </w:rPr>
        <w:t>习</w:t>
      </w:r>
      <w:r>
        <w:t>地点：</w:t>
      </w:r>
      <w:r>
        <w:rPr>
          <w:rFonts w:hint="eastAsia"/>
        </w:rPr>
        <w:t>安装有EXCEL2016版软件的教室。</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rPr>
        <w:t>微观经济学</w:t>
      </w:r>
      <w:r>
        <w:rPr>
          <w:rFonts w:hint="eastAsia" w:ascii="宋体" w:hAnsi="宋体" w:cs="宋体"/>
          <w:szCs w:val="21"/>
          <w:lang w:eastAsia="zh-Hans"/>
        </w:rPr>
        <w:t>课教学文件、政府部门、新闻媒体或网络上公布的统计数据等，实践教材（讲义）或指导书课前提前通过</w:t>
      </w:r>
      <w:r>
        <w:rPr>
          <w:rFonts w:hint="eastAsia" w:ascii="宋体" w:hAnsi="宋体" w:cs="宋体"/>
          <w:szCs w:val="21"/>
        </w:rPr>
        <w:t>线上</w:t>
      </w:r>
      <w:r>
        <w:rPr>
          <w:rFonts w:hint="eastAsia" w:ascii="宋体" w:hAnsi="宋体" w:cs="宋体"/>
          <w:szCs w:val="21"/>
          <w:lang w:eastAsia="zh-Hans"/>
        </w:rPr>
        <w:t>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）实训项目由任课教师或实践课指导老师操作演示后，向学生下发实践任务。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rPr>
      </w:pPr>
      <w:r>
        <w:rPr>
          <w:rFonts w:hint="eastAsia" w:ascii="宋体" w:hAnsi="宋体" w:cs="宋体"/>
          <w:szCs w:val="21"/>
        </w:rPr>
        <w:t>（6）布置学生撰写课程实</w:t>
      </w:r>
      <w:r>
        <w:rPr>
          <w:rFonts w:hint="eastAsia" w:ascii="宋体" w:hAnsi="宋体" w:cs="宋体"/>
          <w:szCs w:val="21"/>
          <w:lang w:val="en-US" w:eastAsia="zh-Hans"/>
        </w:rPr>
        <w:t>习</w:t>
      </w:r>
      <w:r>
        <w:rPr>
          <w:rFonts w:hint="eastAsia" w:ascii="宋体" w:hAnsi="宋体" w:cs="宋体"/>
          <w:szCs w:val="21"/>
        </w:rPr>
        <w:t>报告。</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7</w:t>
      </w:r>
      <w:r>
        <w:rPr>
          <w:rFonts w:hint="eastAsia" w:ascii="宋体" w:hAnsi="宋体" w:cs="宋体"/>
          <w:szCs w:val="21"/>
          <w:lang w:eastAsia="zh-Hans"/>
        </w:rPr>
        <w:t>）下课前5分钟对本节课的实践情况进行总结，对学生纪律和安全情况进行通报，安排下一节实践课内容。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8</w:t>
      </w:r>
      <w:r>
        <w:rPr>
          <w:rFonts w:hint="eastAsia" w:ascii="宋体" w:hAnsi="宋体" w:cs="宋体"/>
          <w:szCs w:val="21"/>
          <w:lang w:eastAsia="zh-Hans"/>
        </w:rPr>
        <w:t>）下课后，要求学生关闭计算机，设备、桌椅按照规定摆放到位。</w:t>
      </w:r>
    </w:p>
    <w:p>
      <w:pPr>
        <w:spacing w:line="300" w:lineRule="auto"/>
        <w:ind w:firstLine="420" w:firstLineChars="200"/>
        <w:rPr>
          <w:rFonts w:ascii="宋体" w:hAnsi="宋体" w:cs="宋体"/>
          <w:szCs w:val="21"/>
          <w:lang w:val="en-GB"/>
        </w:rPr>
      </w:pPr>
      <w:r>
        <w:rPr>
          <w:rFonts w:hint="eastAsia" w:ascii="宋体" w:hAnsi="宋体" w:cs="宋体"/>
          <w:szCs w:val="21"/>
          <w:lang w:eastAsia="zh-Hans"/>
        </w:rPr>
        <w:t>（</w:t>
      </w:r>
      <w:r>
        <w:rPr>
          <w:rFonts w:hint="eastAsia" w:ascii="宋体" w:hAnsi="宋体" w:cs="宋体"/>
          <w:szCs w:val="21"/>
        </w:rPr>
        <w:t>9</w:t>
      </w:r>
      <w:r>
        <w:rPr>
          <w:rFonts w:hint="eastAsia" w:ascii="宋体" w:hAnsi="宋体" w:cs="宋体"/>
          <w:szCs w:val="21"/>
          <w:lang w:eastAsia="zh-Hans"/>
        </w:rPr>
        <w:t>）在没有任课教师、实践指导老师的情况下，严禁学生私自操作实践设施设备。</w:t>
      </w:r>
    </w:p>
    <w:p>
      <w:pPr>
        <w:ind w:firstLine="408" w:firstLineChars="200"/>
        <w:rPr>
          <w:rFonts w:ascii="宋体" w:hAnsi="宋体"/>
          <w:spacing w:val="-3"/>
          <w:szCs w:val="21"/>
          <w:lang w:val="en-GB"/>
        </w:rPr>
      </w:pPr>
    </w:p>
    <w:p>
      <w:pPr>
        <w:spacing w:line="360" w:lineRule="auto"/>
        <w:rPr>
          <w:rFonts w:ascii="黑体" w:hAnsi="黑体" w:eastAsia="黑体"/>
          <w:bCs/>
          <w:spacing w:val="-3"/>
          <w:kern w:val="44"/>
          <w:sz w:val="24"/>
          <w:szCs w:val="44"/>
          <w:lang w:val="en-GB"/>
        </w:rPr>
      </w:pPr>
      <w:r>
        <w:rPr>
          <w:rFonts w:hint="eastAsia" w:ascii="黑体" w:hAnsi="黑体" w:eastAsia="黑体"/>
          <w:spacing w:val="-3"/>
          <w:sz w:val="24"/>
          <w:lang w:val="en-GB"/>
        </w:rPr>
        <w:t>八、</w:t>
      </w:r>
      <w:r>
        <w:rPr>
          <w:rFonts w:hint="eastAsia" w:ascii="黑体" w:hAnsi="黑体" w:eastAsia="黑体"/>
          <w:bCs/>
          <w:spacing w:val="-3"/>
          <w:kern w:val="44"/>
          <w:sz w:val="24"/>
          <w:szCs w:val="44"/>
          <w:lang w:val="en-GB"/>
        </w:rPr>
        <w:t>实习内容方式及教学方法</w:t>
      </w:r>
    </w:p>
    <w:p>
      <w:pPr>
        <w:spacing w:line="300" w:lineRule="auto"/>
        <w:jc w:val="center"/>
        <w:rPr>
          <w:rFonts w:ascii="宋体" w:hAnsi="宋体"/>
          <w:szCs w:val="21"/>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4</w:t>
      </w:r>
      <w:r>
        <w:rPr>
          <w:rFonts w:hint="default" w:ascii="黑体" w:hAnsi="黑体" w:eastAsia="黑体"/>
          <w:bCs/>
          <w:spacing w:val="-3"/>
          <w:kern w:val="28"/>
          <w:szCs w:val="21"/>
        </w:rPr>
        <w:t>：</w:t>
      </w:r>
      <w:r>
        <w:rPr>
          <w:rFonts w:hint="eastAsia" w:ascii="黑体" w:hAnsi="黑体" w:eastAsia="黑体"/>
          <w:bCs/>
          <w:spacing w:val="-3"/>
          <w:kern w:val="28"/>
          <w:szCs w:val="21"/>
        </w:rPr>
        <w:t xml:space="preserve"> 《</w:t>
      </w:r>
      <w:r>
        <w:rPr>
          <w:rFonts w:hint="eastAsia" w:ascii="黑体" w:hAnsi="黑体" w:eastAsia="黑体"/>
        </w:rPr>
        <w:t>策划报告及方案撰写实习</w:t>
      </w:r>
      <w:r>
        <w:rPr>
          <w:rFonts w:hint="eastAsia" w:ascii="黑体" w:hAnsi="黑体" w:eastAsia="黑体"/>
          <w:bCs/>
          <w:spacing w:val="-3"/>
          <w:kern w:val="28"/>
          <w:szCs w:val="21"/>
        </w:rPr>
        <w:t>》内容方式及教学方法</w:t>
      </w:r>
    </w:p>
    <w:p>
      <w:pPr>
        <w:tabs>
          <w:tab w:val="left" w:pos="1545"/>
        </w:tabs>
      </w:pPr>
    </w:p>
    <w:tbl>
      <w:tblPr>
        <w:tblStyle w:val="11"/>
        <w:tblW w:w="0" w:type="auto"/>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148" w:type="dxa"/>
            <w:gridSpan w:val="2"/>
          </w:tcPr>
          <w:p>
            <w:pPr>
              <w:tabs>
                <w:tab w:val="left" w:pos="1545"/>
              </w:tabs>
              <w:jc w:val="center"/>
              <w:rPr>
                <w:rFonts w:ascii="宋体" w:hAnsi="宋体"/>
                <w:sz w:val="18"/>
                <w:szCs w:val="18"/>
              </w:rPr>
            </w:pPr>
            <w:r>
              <w:rPr>
                <w:rFonts w:hint="eastAsia" w:ascii="宋体" w:hAnsi="宋体"/>
                <w:sz w:val="18"/>
                <w:szCs w:val="18"/>
              </w:rPr>
              <w:t>实习内容</w:t>
            </w:r>
          </w:p>
        </w:tc>
        <w:tc>
          <w:tcPr>
            <w:tcW w:w="2074" w:type="dxa"/>
          </w:tcPr>
          <w:p>
            <w:pPr>
              <w:tabs>
                <w:tab w:val="left" w:pos="1545"/>
              </w:tabs>
              <w:jc w:val="center"/>
              <w:rPr>
                <w:rFonts w:ascii="宋体" w:hAnsi="宋体"/>
                <w:sz w:val="18"/>
                <w:szCs w:val="18"/>
              </w:rPr>
            </w:pPr>
            <w:r>
              <w:rPr>
                <w:rFonts w:hint="eastAsia" w:ascii="宋体" w:hAnsi="宋体"/>
                <w:sz w:val="18"/>
                <w:szCs w:val="18"/>
              </w:rPr>
              <w:t>实践环节</w:t>
            </w:r>
          </w:p>
        </w:tc>
        <w:tc>
          <w:tcPr>
            <w:tcW w:w="2074" w:type="dxa"/>
          </w:tcPr>
          <w:p>
            <w:pPr>
              <w:tabs>
                <w:tab w:val="left" w:pos="1545"/>
              </w:tabs>
              <w:jc w:val="center"/>
              <w:rPr>
                <w:rFonts w:ascii="宋体" w:hAnsi="宋体"/>
                <w:sz w:val="18"/>
                <w:szCs w:val="18"/>
              </w:rPr>
            </w:pPr>
            <w:r>
              <w:rPr>
                <w:rFonts w:hint="eastAsia" w:ascii="宋体" w:hAnsi="宋体"/>
                <w:sz w:val="18"/>
                <w:szCs w:val="18"/>
              </w:rPr>
              <w:t>教学方法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一：网络营销理论演变文献梳理</w:t>
            </w:r>
          </w:p>
        </w:tc>
        <w:tc>
          <w:tcPr>
            <w:tcW w:w="2074" w:type="dxa"/>
          </w:tcPr>
          <w:p>
            <w:pPr>
              <w:tabs>
                <w:tab w:val="left" w:pos="1545"/>
              </w:tabs>
              <w:rPr>
                <w:rFonts w:ascii="宋体" w:hAnsi="宋体"/>
                <w:sz w:val="18"/>
                <w:szCs w:val="18"/>
              </w:rPr>
            </w:pPr>
            <w:r>
              <w:rPr>
                <w:rFonts w:hint="eastAsia" w:ascii="宋体" w:hAnsi="宋体"/>
                <w:sz w:val="18"/>
                <w:szCs w:val="18"/>
              </w:rPr>
              <w:t>了解市场营销的发展历程，理解网络营销的内涵，了解常见的直播电商平台。</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ascii="宋体" w:hAnsi="宋体"/>
                <w:spacing w:val="-3"/>
                <w:sz w:val="18"/>
                <w:szCs w:val="18"/>
                <w:lang w:val="en-GB"/>
              </w:rPr>
              <w:t xml:space="preserve"> </w:t>
            </w:r>
            <w:r>
              <w:rPr>
                <w:rFonts w:hint="eastAsia" w:ascii="宋体" w:hAnsi="宋体"/>
                <w:spacing w:val="-3"/>
                <w:sz w:val="18"/>
                <w:szCs w:val="18"/>
                <w:lang w:val="en-GB"/>
              </w:rPr>
              <w:t>营销广告</w:t>
            </w:r>
          </w:p>
        </w:tc>
        <w:tc>
          <w:tcPr>
            <w:tcW w:w="2074" w:type="dxa"/>
          </w:tcPr>
          <w:p>
            <w:pPr>
              <w:tabs>
                <w:tab w:val="left" w:pos="1545"/>
              </w:tabs>
              <w:rPr>
                <w:rFonts w:ascii="宋体" w:hAnsi="宋体"/>
                <w:sz w:val="18"/>
                <w:szCs w:val="18"/>
              </w:rPr>
            </w:pPr>
            <w:r>
              <w:rPr>
                <w:rFonts w:hint="eastAsia" w:ascii="宋体" w:hAnsi="宋体"/>
                <w:sz w:val="18"/>
                <w:szCs w:val="18"/>
              </w:rPr>
              <w:t>网络营销环境与市场研究，网络消费者购买行为分析</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ascii="宋体" w:hAnsi="宋体"/>
                <w:sz w:val="18"/>
                <w:szCs w:val="18"/>
              </w:rPr>
            </w:pPr>
            <w:r>
              <w:rPr>
                <w:rFonts w:ascii="宋体" w:hAnsi="宋体"/>
                <w:sz w:val="18"/>
                <w:szCs w:val="18"/>
              </w:rPr>
              <w:t>3.</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ascii="宋体" w:hAnsi="宋体"/>
                <w:spacing w:val="-3"/>
                <w:sz w:val="18"/>
                <w:szCs w:val="18"/>
                <w:lang w:val="en-GB"/>
              </w:rPr>
              <w:t xml:space="preserve"> </w:t>
            </w:r>
            <w:r>
              <w:rPr>
                <w:rFonts w:hint="eastAsia" w:ascii="宋体" w:hAnsi="宋体"/>
                <w:spacing w:val="-3"/>
                <w:sz w:val="18"/>
                <w:szCs w:val="18"/>
                <w:lang w:val="en-GB"/>
              </w:rPr>
              <w:t>市场调查</w:t>
            </w:r>
          </w:p>
        </w:tc>
        <w:tc>
          <w:tcPr>
            <w:tcW w:w="2074" w:type="dxa"/>
          </w:tcPr>
          <w:p>
            <w:pPr>
              <w:tabs>
                <w:tab w:val="left" w:pos="1545"/>
              </w:tabs>
              <w:rPr>
                <w:rFonts w:ascii="宋体" w:hAnsi="宋体"/>
                <w:sz w:val="18"/>
                <w:szCs w:val="18"/>
              </w:rPr>
            </w:pPr>
            <w:r>
              <w:rPr>
                <w:rFonts w:hint="eastAsia" w:ascii="宋体" w:hAnsi="宋体"/>
                <w:sz w:val="18"/>
                <w:szCs w:val="18"/>
              </w:rPr>
              <w:t>理解市场定位的步骤，了解营销调研的前期准备工作，熟悉有关消费者分析的内容。</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tabs>
                <w:tab w:val="left" w:pos="1545"/>
              </w:tabs>
              <w:ind w:firstLine="360" w:firstLineChars="20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四：划分细分市场</w:t>
            </w:r>
          </w:p>
        </w:tc>
        <w:tc>
          <w:tcPr>
            <w:tcW w:w="2074" w:type="dxa"/>
          </w:tcPr>
          <w:p>
            <w:pPr>
              <w:tabs>
                <w:tab w:val="left" w:pos="1545"/>
              </w:tabs>
              <w:rPr>
                <w:rFonts w:ascii="宋体" w:hAnsi="宋体"/>
                <w:sz w:val="18"/>
                <w:szCs w:val="18"/>
              </w:rPr>
            </w:pPr>
            <w:r>
              <w:rPr>
                <w:rFonts w:hint="eastAsia" w:ascii="宋体" w:hAnsi="宋体"/>
                <w:sz w:val="18"/>
                <w:szCs w:val="18"/>
              </w:rPr>
              <w:t>运用市场细分理论，划分所选定行业的市场</w:t>
            </w:r>
          </w:p>
        </w:tc>
        <w:tc>
          <w:tcPr>
            <w:tcW w:w="2074" w:type="dxa"/>
          </w:tcPr>
          <w:p>
            <w:pPr>
              <w:pStyle w:val="17"/>
              <w:tabs>
                <w:tab w:val="left" w:pos="1545"/>
              </w:tabs>
              <w:ind w:left="360" w:firstLine="0" w:firstLineChars="0"/>
              <w:rPr>
                <w:rFonts w:ascii="宋体" w:hAnsi="宋体"/>
                <w:sz w:val="18"/>
                <w:szCs w:val="18"/>
              </w:rPr>
            </w:pPr>
            <w:r>
              <w:rPr>
                <w:rFonts w:hint="eastAsia" w:ascii="宋体" w:hAnsi="宋体"/>
                <w:sz w:val="18"/>
                <w:szCs w:val="18"/>
              </w:rPr>
              <w:t>1</w:t>
            </w:r>
            <w:r>
              <w:rPr>
                <w:rFonts w:ascii="宋体" w:hAnsi="宋体"/>
                <w:sz w:val="18"/>
                <w:szCs w:val="18"/>
              </w:rPr>
              <w:t>.</w:t>
            </w:r>
            <w:r>
              <w:rPr>
                <w:rFonts w:hint="eastAsia" w:ascii="宋体" w:hAnsi="宋体"/>
                <w:sz w:val="18"/>
                <w:szCs w:val="18"/>
              </w:rPr>
              <w:t>实践分析</w:t>
            </w:r>
          </w:p>
          <w:p>
            <w:pPr>
              <w:tabs>
                <w:tab w:val="left" w:pos="1545"/>
              </w:tabs>
              <w:ind w:firstLine="360" w:firstLineChars="200"/>
              <w:rPr>
                <w:rFonts w:hint="eastAsia" w:ascii="宋体" w:hAnsi="宋体"/>
                <w:sz w:val="18"/>
                <w:szCs w:val="18"/>
              </w:rPr>
            </w:pPr>
            <w:r>
              <w:rPr>
                <w:rFonts w:ascii="宋体" w:hAnsi="宋体"/>
                <w:sz w:val="18"/>
                <w:szCs w:val="18"/>
              </w:rPr>
              <w:t>2.</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五：选择企业</w:t>
            </w:r>
          </w:p>
        </w:tc>
        <w:tc>
          <w:tcPr>
            <w:tcW w:w="207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选择几个现有企业或自创企业，搜集背景资料</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六：软文撰写</w:t>
            </w:r>
          </w:p>
        </w:tc>
        <w:tc>
          <w:tcPr>
            <w:tcW w:w="2074" w:type="dxa"/>
            <w:vAlign w:val="center"/>
          </w:tcPr>
          <w:p>
            <w:pPr>
              <w:tabs>
                <w:tab w:val="left" w:pos="1545"/>
              </w:tabs>
              <w:rPr>
                <w:rFonts w:ascii="宋体" w:hAnsi="宋体"/>
                <w:sz w:val="18"/>
                <w:szCs w:val="18"/>
              </w:rPr>
            </w:pPr>
            <w:r>
              <w:rPr>
                <w:rFonts w:hint="eastAsia" w:ascii="宋体" w:hAnsi="宋体"/>
                <w:sz w:val="18"/>
                <w:szCs w:val="18"/>
              </w:rPr>
              <w:t>认知软文，认知软文营销，软文营销策划与实施，软文营销效果评估　，软文撰写　</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七：写作创意</w:t>
            </w:r>
          </w:p>
        </w:tc>
        <w:tc>
          <w:tcPr>
            <w:tcW w:w="2074" w:type="dxa"/>
            <w:vAlign w:val="center"/>
          </w:tcPr>
          <w:p>
            <w:pPr>
              <w:tabs>
                <w:tab w:val="left" w:pos="1545"/>
              </w:tabs>
              <w:rPr>
                <w:rFonts w:ascii="宋体" w:hAnsi="宋体"/>
                <w:sz w:val="18"/>
                <w:szCs w:val="18"/>
              </w:rPr>
            </w:pPr>
            <w:r>
              <w:rPr>
                <w:rFonts w:hint="eastAsia" w:ascii="宋体" w:hAnsi="宋体"/>
                <w:sz w:val="18"/>
                <w:szCs w:val="18"/>
              </w:rPr>
              <w:t>文案写作的切入点，文案的创意技巧</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八：文案写作</w:t>
            </w:r>
          </w:p>
        </w:tc>
        <w:tc>
          <w:tcPr>
            <w:tcW w:w="2074" w:type="dxa"/>
          </w:tcPr>
          <w:p>
            <w:pPr>
              <w:tabs>
                <w:tab w:val="left" w:pos="1545"/>
              </w:tabs>
              <w:rPr>
                <w:rFonts w:ascii="宋体" w:hAnsi="宋体"/>
                <w:sz w:val="18"/>
                <w:szCs w:val="18"/>
              </w:rPr>
            </w:pPr>
            <w:r>
              <w:rPr>
                <w:rFonts w:hint="eastAsia" w:ascii="宋体" w:hAnsi="宋体"/>
                <w:spacing w:val="-3"/>
                <w:sz w:val="18"/>
                <w:szCs w:val="18"/>
                <w:lang w:val="en-GB"/>
              </w:rPr>
              <w:t>运用所学理论，进行文案写作</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九： 报告撰写</w:t>
            </w:r>
          </w:p>
        </w:tc>
        <w:tc>
          <w:tcPr>
            <w:tcW w:w="2074" w:type="dxa"/>
          </w:tcPr>
          <w:p>
            <w:pPr>
              <w:tabs>
                <w:tab w:val="left" w:pos="1545"/>
              </w:tabs>
              <w:rPr>
                <w:rFonts w:ascii="宋体" w:hAnsi="宋体"/>
                <w:sz w:val="18"/>
                <w:szCs w:val="18"/>
              </w:rPr>
            </w:pPr>
            <w:r>
              <w:rPr>
                <w:rFonts w:hint="eastAsia" w:ascii="宋体" w:hAnsi="宋体"/>
                <w:spacing w:val="-3"/>
                <w:sz w:val="18"/>
                <w:szCs w:val="18"/>
                <w:lang w:val="en-GB"/>
              </w:rPr>
              <w:t>形成初步的文案，小组讨论后提交</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074" w:type="dxa"/>
          </w:tcPr>
          <w:p>
            <w:pPr>
              <w:tabs>
                <w:tab w:val="left" w:pos="1545"/>
              </w:tabs>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十：方案效果评估</w:t>
            </w:r>
          </w:p>
        </w:tc>
        <w:tc>
          <w:tcPr>
            <w:tcW w:w="2074" w:type="dxa"/>
          </w:tcPr>
          <w:p>
            <w:pPr>
              <w:tabs>
                <w:tab w:val="left" w:pos="1545"/>
              </w:tabs>
              <w:rPr>
                <w:rFonts w:ascii="宋体" w:hAnsi="宋体"/>
                <w:sz w:val="18"/>
                <w:szCs w:val="18"/>
              </w:rPr>
            </w:pPr>
            <w:r>
              <w:rPr>
                <w:rFonts w:hint="eastAsia" w:ascii="宋体" w:hAnsi="宋体" w:cs="宋体"/>
                <w:sz w:val="18"/>
                <w:szCs w:val="18"/>
              </w:rPr>
              <w:t>评估方案效果，互评打分，相互点评</w:t>
            </w:r>
          </w:p>
        </w:tc>
        <w:tc>
          <w:tcPr>
            <w:tcW w:w="2074" w:type="dxa"/>
          </w:tcPr>
          <w:p>
            <w:pPr>
              <w:pStyle w:val="17"/>
              <w:tabs>
                <w:tab w:val="left" w:pos="1545"/>
              </w:tabs>
              <w:ind w:left="360" w:firstLine="0" w:firstLineChars="0"/>
              <w:rPr>
                <w:rFonts w:ascii="宋体" w:hAnsi="宋体"/>
                <w:sz w:val="18"/>
                <w:szCs w:val="18"/>
              </w:rPr>
            </w:pPr>
            <w:r>
              <w:rPr>
                <w:rFonts w:ascii="宋体" w:hAnsi="宋体"/>
                <w:sz w:val="18"/>
                <w:szCs w:val="18"/>
              </w:rPr>
              <w:t>1.</w:t>
            </w:r>
            <w:r>
              <w:rPr>
                <w:rFonts w:hint="eastAsia" w:ascii="宋体" w:hAnsi="宋体"/>
                <w:sz w:val="18"/>
                <w:szCs w:val="18"/>
              </w:rPr>
              <w:t>课堂实践</w:t>
            </w:r>
          </w:p>
          <w:p>
            <w:pPr>
              <w:pStyle w:val="17"/>
              <w:tabs>
                <w:tab w:val="left" w:pos="1545"/>
              </w:tabs>
              <w:ind w:left="360" w:firstLine="0" w:firstLineChars="0"/>
              <w:rPr>
                <w:rFonts w:ascii="宋体" w:hAnsi="宋体"/>
                <w:sz w:val="18"/>
                <w:szCs w:val="18"/>
              </w:rPr>
            </w:pPr>
            <w:r>
              <w:rPr>
                <w:rFonts w:hint="eastAsia" w:ascii="宋体" w:hAnsi="宋体"/>
                <w:sz w:val="18"/>
                <w:szCs w:val="18"/>
              </w:rPr>
              <w:t>2</w:t>
            </w:r>
            <w:r>
              <w:rPr>
                <w:rFonts w:ascii="宋体" w:hAnsi="宋体"/>
                <w:sz w:val="18"/>
                <w:szCs w:val="18"/>
              </w:rPr>
              <w:t>.</w:t>
            </w:r>
            <w:r>
              <w:rPr>
                <w:rFonts w:hint="eastAsia" w:ascii="宋体" w:hAnsi="宋体"/>
                <w:sz w:val="18"/>
                <w:szCs w:val="18"/>
              </w:rPr>
              <w:t>实践分析</w:t>
            </w:r>
          </w:p>
          <w:p>
            <w:pPr>
              <w:pStyle w:val="17"/>
              <w:tabs>
                <w:tab w:val="left" w:pos="1545"/>
              </w:tabs>
              <w:ind w:left="360" w:firstLine="0" w:firstLineChars="0"/>
              <w:rPr>
                <w:rFonts w:hint="eastAsia" w:ascii="宋体" w:hAnsi="宋体"/>
                <w:sz w:val="18"/>
                <w:szCs w:val="18"/>
              </w:rPr>
            </w:pPr>
            <w:r>
              <w:rPr>
                <w:rFonts w:hint="eastAsia" w:ascii="宋体" w:hAnsi="宋体"/>
                <w:sz w:val="18"/>
                <w:szCs w:val="18"/>
              </w:rPr>
              <w:t>3</w:t>
            </w:r>
            <w:r>
              <w:rPr>
                <w:rFonts w:ascii="宋体" w:hAnsi="宋体"/>
                <w:sz w:val="18"/>
                <w:szCs w:val="18"/>
              </w:rPr>
              <w:t>.</w:t>
            </w: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bl>
    <w:p>
      <w:pPr>
        <w:rPr>
          <w:rFonts w:hint="eastAsia"/>
        </w:rPr>
      </w:pPr>
    </w:p>
    <w:p>
      <w:pPr>
        <w:spacing w:line="300" w:lineRule="auto"/>
        <w:rPr>
          <w:rFonts w:ascii="黑体" w:hAnsi="黑体" w:eastAsia="黑体"/>
          <w:spacing w:val="-3"/>
          <w:sz w:val="24"/>
          <w:lang w:val="en-GB"/>
        </w:rPr>
      </w:pPr>
      <w:r>
        <w:rPr>
          <w:rFonts w:hint="eastAsia" w:ascii="黑体" w:hAnsi="黑体" w:eastAsia="黑体"/>
          <w:spacing w:val="-3"/>
          <w:sz w:val="24"/>
          <w:lang w:val="en-GB"/>
        </w:rPr>
        <w:t xml:space="preserve">九、考核及成绩评定方式 </w:t>
      </w:r>
    </w:p>
    <w:p>
      <w:pPr>
        <w:spacing w:line="300" w:lineRule="auto"/>
        <w:ind w:firstLine="420" w:firstLineChars="200"/>
        <w:rPr>
          <w:b/>
          <w:szCs w:val="20"/>
        </w:rPr>
      </w:pPr>
      <w:r>
        <w:rPr>
          <w:b/>
          <w:szCs w:val="20"/>
        </w:rPr>
        <w:t>1、考核方式</w:t>
      </w:r>
    </w:p>
    <w:p>
      <w:pPr>
        <w:spacing w:line="300" w:lineRule="auto"/>
        <w:ind w:firstLine="420" w:firstLineChars="200"/>
        <w:rPr>
          <w:szCs w:val="21"/>
        </w:rPr>
      </w:pPr>
      <w:r>
        <w:rPr>
          <w:rFonts w:hint="eastAsia"/>
          <w:szCs w:val="21"/>
        </w:rPr>
        <w:t>《策划报告及方案撰写实习》课程考核</w:t>
      </w:r>
      <w:r>
        <w:rPr>
          <w:szCs w:val="21"/>
        </w:rPr>
        <w:t>由“期末</w:t>
      </w:r>
      <w:r>
        <w:rPr>
          <w:rFonts w:hint="eastAsia"/>
          <w:szCs w:val="21"/>
        </w:rPr>
        <w:t>考核50</w:t>
      </w:r>
      <w:r>
        <w:rPr>
          <w:szCs w:val="21"/>
        </w:rPr>
        <w:t>%+</w:t>
      </w:r>
      <w:r>
        <w:rPr>
          <w:rFonts w:hint="eastAsia"/>
          <w:szCs w:val="21"/>
        </w:rPr>
        <w:t>过程考核50</w:t>
      </w:r>
      <w:r>
        <w:rPr>
          <w:szCs w:val="21"/>
        </w:rPr>
        <w:t>%（</w:t>
      </w:r>
      <w:r>
        <w:rPr>
          <w:rFonts w:hint="eastAsia"/>
          <w:szCs w:val="21"/>
        </w:rPr>
        <w:t>实</w:t>
      </w:r>
      <w:r>
        <w:rPr>
          <w:rFonts w:hint="eastAsia"/>
          <w:szCs w:val="21"/>
          <w:lang w:val="en-US" w:eastAsia="zh-Hans"/>
        </w:rPr>
        <w:t>习</w:t>
      </w:r>
      <w:r>
        <w:rPr>
          <w:rFonts w:hint="eastAsia"/>
          <w:szCs w:val="21"/>
        </w:rPr>
        <w:t>报告</w:t>
      </w:r>
      <w:r>
        <w:rPr>
          <w:szCs w:val="21"/>
        </w:rPr>
        <w:t>、课堂表现</w:t>
      </w:r>
      <w:r>
        <w:rPr>
          <w:rFonts w:hint="eastAsia"/>
          <w:szCs w:val="21"/>
        </w:rPr>
        <w:t>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keepLines/>
        <w:spacing w:line="300" w:lineRule="auto"/>
        <w:ind w:firstLine="420" w:firstLineChars="200"/>
        <w:rPr>
          <w:rFonts w:ascii="宋体" w:hAnsi="宋体"/>
          <w:szCs w:val="21"/>
        </w:rPr>
      </w:pPr>
      <w:r>
        <w:rPr>
          <w:rFonts w:hint="eastAsia" w:ascii="宋体" w:hAnsi="宋体"/>
          <w:szCs w:val="21"/>
        </w:rPr>
        <w:t>平时</w:t>
      </w:r>
      <w:r>
        <w:rPr>
          <w:rFonts w:ascii="宋体" w:hAnsi="宋体"/>
          <w:szCs w:val="21"/>
        </w:rPr>
        <w:t>成绩：</w:t>
      </w:r>
      <w:r>
        <w:rPr>
          <w:rFonts w:hint="eastAsia" w:ascii="宋体" w:hAnsi="宋体"/>
          <w:szCs w:val="21"/>
        </w:rPr>
        <w:t>5</w:t>
      </w:r>
      <w:r>
        <w:rPr>
          <w:rFonts w:ascii="宋体" w:hAnsi="宋体"/>
          <w:szCs w:val="21"/>
        </w:rPr>
        <w:t>0%，包括</w:t>
      </w:r>
      <w:r>
        <w:rPr>
          <w:rFonts w:hint="eastAsia" w:ascii="宋体" w:hAnsi="宋体"/>
          <w:szCs w:val="21"/>
        </w:rPr>
        <w:t>实践过程互动、课堂表现、考勤、实践报告等</w:t>
      </w:r>
      <w:r>
        <w:rPr>
          <w:rFonts w:ascii="宋体" w:hAnsi="宋体"/>
          <w:szCs w:val="21"/>
        </w:rPr>
        <w:t>。</w:t>
      </w:r>
    </w:p>
    <w:p>
      <w:pPr>
        <w:keepLines/>
        <w:spacing w:line="300" w:lineRule="auto"/>
        <w:ind w:firstLine="420" w:firstLineChars="200"/>
        <w:rPr>
          <w:rFonts w:ascii="宋体" w:hAnsi="宋体"/>
          <w:szCs w:val="21"/>
        </w:rPr>
      </w:pPr>
      <w:r>
        <w:rPr>
          <w:rFonts w:ascii="宋体" w:hAnsi="宋体"/>
          <w:szCs w:val="21"/>
        </w:rPr>
        <w:t>期末</w:t>
      </w:r>
      <w:r>
        <w:rPr>
          <w:rFonts w:hint="eastAsia" w:ascii="宋体" w:hAnsi="宋体"/>
          <w:szCs w:val="21"/>
        </w:rPr>
        <w:t>考核</w:t>
      </w:r>
      <w:r>
        <w:rPr>
          <w:rFonts w:ascii="宋体" w:hAnsi="宋体"/>
          <w:szCs w:val="21"/>
        </w:rPr>
        <w:t>成绩：</w:t>
      </w:r>
      <w:r>
        <w:rPr>
          <w:rFonts w:hint="eastAsia" w:ascii="宋体" w:hAnsi="宋体"/>
          <w:szCs w:val="21"/>
        </w:rPr>
        <w:t>5</w:t>
      </w:r>
      <w:r>
        <w:rPr>
          <w:rFonts w:ascii="宋体" w:hAnsi="宋体"/>
          <w:szCs w:val="21"/>
        </w:rPr>
        <w:t>0%，采取</w:t>
      </w:r>
      <w:r>
        <w:rPr>
          <w:rFonts w:hint="eastAsia" w:ascii="宋体" w:hAnsi="宋体"/>
          <w:szCs w:val="21"/>
        </w:rPr>
        <w:t>案例分析综合报告的方式，选择一个与专业相关的研究热点项目内容，利用所学的经济学理论和实践内容分析此项目，并撰写综合实习报告。</w:t>
      </w:r>
    </w:p>
    <w:p>
      <w:pPr>
        <w:spacing w:line="300" w:lineRule="auto"/>
        <w:ind w:firstLine="420" w:firstLineChars="200"/>
        <w:rPr>
          <w:b/>
          <w:szCs w:val="20"/>
        </w:rPr>
      </w:pPr>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ascii="黑体" w:hAnsi="黑体" w:eastAsia="黑体"/>
          <w:bCs/>
          <w:spacing w:val="-3"/>
          <w:kern w:val="28"/>
          <w:szCs w:val="21"/>
          <w:lang w:val="en-GB"/>
        </w:rPr>
        <w:t>5</w:t>
      </w:r>
      <w:r>
        <w:rPr>
          <w:rFonts w:hint="eastAsia" w:ascii="黑体" w:hAnsi="黑体" w:eastAsia="黑体"/>
          <w:bCs/>
          <w:spacing w:val="-3"/>
          <w:kern w:val="28"/>
          <w:szCs w:val="21"/>
          <w:lang w:val="en-GB"/>
        </w:rPr>
        <w:t>：《策划报告及方案撰写实习》课程考核评价环节及权重</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134"/>
        <w:gridCol w:w="5371"/>
        <w:gridCol w:w="90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371"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5"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371" w:type="dxa"/>
            <w:vMerge w:val="continue"/>
            <w:shd w:val="clear" w:color="auto" w:fill="D9D9D9"/>
            <w:vAlign w:val="center"/>
          </w:tcPr>
          <w:p>
            <w:pPr>
              <w:spacing w:line="360" w:lineRule="auto"/>
              <w:jc w:val="center"/>
              <w:rPr>
                <w:rFonts w:ascii="宋体" w:hAnsi="宋体"/>
                <w:b/>
                <w:spacing w:val="-3"/>
                <w:sz w:val="18"/>
                <w:szCs w:val="18"/>
              </w:rPr>
            </w:pPr>
          </w:p>
        </w:tc>
        <w:tc>
          <w:tcPr>
            <w:tcW w:w="900"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5"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5371" w:type="dxa"/>
            <w:vAlign w:val="center"/>
          </w:tcPr>
          <w:p>
            <w:pPr>
              <w:snapToGrid w:val="0"/>
              <w:jc w:val="left"/>
              <w:rPr>
                <w:sz w:val="18"/>
                <w:szCs w:val="18"/>
              </w:rPr>
            </w:pPr>
            <w:r>
              <w:rPr>
                <w:rFonts w:hint="eastAsia"/>
                <w:sz w:val="18"/>
                <w:szCs w:val="18"/>
              </w:rPr>
              <w:t>1. 主要考核学生课前预习（线上），及课堂学习后对课程主要实践内容的理解和掌握程度，通过课后实践改进薄弱环节。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900" w:type="dxa"/>
            <w:vAlign w:val="center"/>
          </w:tcPr>
          <w:p>
            <w:pPr>
              <w:jc w:val="center"/>
              <w:rPr>
                <w:sz w:val="18"/>
                <w:szCs w:val="18"/>
              </w:rPr>
            </w:pPr>
            <w:r>
              <w:rPr>
                <w:rFonts w:hint="eastAsia"/>
                <w:sz w:val="18"/>
                <w:szCs w:val="18"/>
              </w:rPr>
              <w:t>10%</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课堂实践</w:t>
            </w:r>
          </w:p>
        </w:tc>
        <w:tc>
          <w:tcPr>
            <w:tcW w:w="5371" w:type="dxa"/>
            <w:vAlign w:val="center"/>
          </w:tcPr>
          <w:p>
            <w:pPr>
              <w:numPr>
                <w:ilvl w:val="0"/>
                <w:numId w:val="2"/>
              </w:numPr>
              <w:snapToGrid w:val="0"/>
              <w:jc w:val="left"/>
              <w:rPr>
                <w:sz w:val="18"/>
                <w:szCs w:val="18"/>
              </w:rPr>
            </w:pPr>
            <w:r>
              <w:rPr>
                <w:rFonts w:hint="eastAsia"/>
                <w:sz w:val="18"/>
                <w:szCs w:val="18"/>
              </w:rPr>
              <w:t>主要考查学生应用课程所学知识分析问题解决问题的能力和撰写实践报告的能力。</w:t>
            </w:r>
          </w:p>
          <w:p>
            <w:pPr>
              <w:numPr>
                <w:ilvl w:val="0"/>
                <w:numId w:val="2"/>
              </w:numPr>
              <w:snapToGrid w:val="0"/>
              <w:jc w:val="left"/>
              <w:rPr>
                <w:sz w:val="18"/>
                <w:szCs w:val="18"/>
              </w:rPr>
            </w:pPr>
            <w:r>
              <w:rPr>
                <w:rFonts w:hint="eastAsia"/>
                <w:sz w:val="18"/>
                <w:szCs w:val="18"/>
              </w:rPr>
              <w:t>每次实践报告按百分制单独评分，取各次成绩的平均值作为此环节的最终成绩依据。</w:t>
            </w:r>
          </w:p>
        </w:tc>
        <w:tc>
          <w:tcPr>
            <w:tcW w:w="900" w:type="dxa"/>
            <w:vAlign w:val="center"/>
          </w:tcPr>
          <w:p>
            <w:pPr>
              <w:jc w:val="center"/>
              <w:rPr>
                <w:sz w:val="18"/>
                <w:szCs w:val="18"/>
              </w:rPr>
            </w:pPr>
            <w:r>
              <w:rPr>
                <w:rFonts w:hint="eastAsia"/>
                <w:sz w:val="18"/>
                <w:szCs w:val="18"/>
              </w:rPr>
              <w:t>25%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出勤</w:t>
            </w:r>
          </w:p>
        </w:tc>
        <w:tc>
          <w:tcPr>
            <w:tcW w:w="5371" w:type="dxa"/>
            <w:vAlign w:val="center"/>
          </w:tcPr>
          <w:p>
            <w:pPr>
              <w:tabs>
                <w:tab w:val="left" w:pos="312"/>
              </w:tabs>
              <w:snapToGrid w:val="0"/>
              <w:jc w:val="left"/>
              <w:rPr>
                <w:sz w:val="18"/>
                <w:szCs w:val="18"/>
              </w:rPr>
            </w:pPr>
            <w:r>
              <w:rPr>
                <w:rFonts w:hint="eastAsia"/>
                <w:sz w:val="18"/>
                <w:szCs w:val="18"/>
              </w:rPr>
              <w:t>点名签到情况。</w:t>
            </w:r>
          </w:p>
        </w:tc>
        <w:tc>
          <w:tcPr>
            <w:tcW w:w="900" w:type="dxa"/>
            <w:vAlign w:val="center"/>
          </w:tcPr>
          <w:p>
            <w:pPr>
              <w:jc w:val="center"/>
              <w:rPr>
                <w:sz w:val="18"/>
                <w:szCs w:val="18"/>
              </w:rPr>
            </w:pPr>
            <w:r>
              <w:rPr>
                <w:rFonts w:hint="eastAsia"/>
                <w:sz w:val="18"/>
                <w:szCs w:val="18"/>
              </w:rPr>
              <w:t>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900" w:type="dxa"/>
            <w:vAlign w:val="center"/>
          </w:tcPr>
          <w:p>
            <w:pPr>
              <w:jc w:val="center"/>
              <w:rPr>
                <w:sz w:val="18"/>
                <w:szCs w:val="18"/>
              </w:rPr>
            </w:pPr>
            <w:r>
              <w:rPr>
                <w:rFonts w:hint="eastAsia"/>
                <w:sz w:val="18"/>
                <w:szCs w:val="18"/>
              </w:rPr>
              <w:t>10%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综合实训报告</w:t>
            </w:r>
          </w:p>
        </w:tc>
        <w:tc>
          <w:tcPr>
            <w:tcW w:w="5371" w:type="dxa"/>
            <w:vAlign w:val="center"/>
          </w:tcPr>
          <w:p>
            <w:pPr>
              <w:numPr>
                <w:ilvl w:val="0"/>
                <w:numId w:val="3"/>
              </w:numPr>
              <w:snapToGrid w:val="0"/>
              <w:jc w:val="left"/>
              <w:rPr>
                <w:sz w:val="18"/>
                <w:szCs w:val="18"/>
              </w:rPr>
            </w:pPr>
            <w:r>
              <w:rPr>
                <w:rFonts w:hint="eastAsia"/>
                <w:sz w:val="18"/>
                <w:szCs w:val="18"/>
              </w:rPr>
              <w:t>采取案例分析综合报告的方式，选择一个与专业相关的研究热点项目内容，利用所学的经济学理论和实践内容分析此项目，并撰写综合实习报告。</w:t>
            </w:r>
          </w:p>
          <w:p>
            <w:pPr>
              <w:numPr>
                <w:ilvl w:val="0"/>
                <w:numId w:val="3"/>
              </w:numPr>
              <w:snapToGrid w:val="0"/>
              <w:jc w:val="left"/>
              <w:rPr>
                <w:sz w:val="18"/>
                <w:szCs w:val="18"/>
              </w:rPr>
            </w:pPr>
            <w:r>
              <w:rPr>
                <w:rFonts w:hint="eastAsia"/>
                <w:sz w:val="18"/>
                <w:szCs w:val="18"/>
              </w:rPr>
              <w:t>体现综合运用课程所学知识进行分析能力的考察。</w:t>
            </w:r>
          </w:p>
          <w:p>
            <w:pPr>
              <w:numPr>
                <w:ilvl w:val="0"/>
                <w:numId w:val="3"/>
              </w:numPr>
              <w:snapToGrid w:val="0"/>
              <w:jc w:val="left"/>
              <w:rPr>
                <w:sz w:val="18"/>
                <w:szCs w:val="18"/>
              </w:rPr>
            </w:pPr>
            <w:r>
              <w:rPr>
                <w:rFonts w:hint="eastAsia"/>
                <w:sz w:val="18"/>
                <w:szCs w:val="18"/>
              </w:rPr>
              <w:t>考试须有合理的评分标准。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rPr>
          <w:szCs w:val="21"/>
        </w:rPr>
      </w:pPr>
      <w:r>
        <w:rPr>
          <w:rFonts w:hint="eastAsia"/>
          <w:szCs w:val="21"/>
        </w:rPr>
        <w:t>（2）平时考核评分细则与标准</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6</w:t>
      </w:r>
      <w:r>
        <w:rPr>
          <w:rFonts w:hint="eastAsia" w:ascii="黑体" w:hAnsi="黑体" w:eastAsia="黑体"/>
          <w:bCs/>
          <w:spacing w:val="-3"/>
          <w:kern w:val="28"/>
          <w:szCs w:val="21"/>
          <w:lang w:val="en-GB"/>
        </w:rPr>
        <w:t>：《策划报告及方案撰写实习》课程平时考核考核评分细则与标准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1.主要考查学生应用课程所学知识分析问题解决问题的能力和撰写实践报告的能力。</w:t>
            </w:r>
          </w:p>
          <w:p>
            <w:pPr>
              <w:snapToGrid w:val="0"/>
              <w:jc w:val="left"/>
              <w:rPr>
                <w:sz w:val="18"/>
                <w:szCs w:val="18"/>
              </w:rPr>
            </w:pPr>
            <w:r>
              <w:rPr>
                <w:rFonts w:hint="eastAsia"/>
                <w:sz w:val="18"/>
                <w:szCs w:val="18"/>
              </w:rPr>
              <w:t>2.每次实践报告按百分制单独评分，取各次成绩的平均值作为此环节的最终成绩依据。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rPr>
          <w:rFonts w:ascii="黑体" w:hAnsi="黑体" w:eastAsia="黑体"/>
          <w:spacing w:val="-3"/>
          <w:sz w:val="24"/>
        </w:rPr>
      </w:pPr>
    </w:p>
    <w:p>
      <w:pPr>
        <w:rPr>
          <w:rFonts w:ascii="黑体" w:hAnsi="黑体" w:eastAsia="黑体"/>
          <w:spacing w:val="-3"/>
          <w:sz w:val="24"/>
          <w:lang w:val="en-GB"/>
        </w:rPr>
      </w:pPr>
      <w:r>
        <w:rPr>
          <w:rFonts w:hint="eastAsia" w:ascii="黑体" w:hAnsi="黑体" w:eastAsia="黑体"/>
          <w:spacing w:val="-3"/>
          <w:sz w:val="24"/>
          <w:lang w:val="en-GB"/>
        </w:rPr>
        <w:t>九、教材及主要参考资料</w:t>
      </w:r>
    </w:p>
    <w:p>
      <w:pPr>
        <w:spacing w:line="300" w:lineRule="auto"/>
        <w:ind w:firstLine="420" w:firstLineChars="200"/>
        <w:rPr>
          <w:szCs w:val="20"/>
        </w:rPr>
      </w:pPr>
      <w:r>
        <w:rPr>
          <w:szCs w:val="20"/>
        </w:rPr>
        <w:t xml:space="preserve">[1] </w:t>
      </w:r>
      <w:r>
        <w:rPr>
          <w:rFonts w:hint="eastAsia"/>
          <w:szCs w:val="20"/>
        </w:rPr>
        <w:t>迟梨君、袁洁</w:t>
      </w:r>
      <w:r>
        <w:rPr>
          <w:rFonts w:hint="eastAsia"/>
          <w:szCs w:val="20"/>
          <w:lang w:val="en-US" w:eastAsia="zh-Hans"/>
        </w:rPr>
        <w:t>主编</w:t>
      </w:r>
      <w:r>
        <w:rPr>
          <w:szCs w:val="20"/>
        </w:rPr>
        <w:t>．</w:t>
      </w:r>
      <w:r>
        <w:rPr>
          <w:rFonts w:hint="eastAsia"/>
          <w:szCs w:val="20"/>
        </w:rPr>
        <w:t>网络营销策划与文案写作</w:t>
      </w:r>
      <w:r>
        <w:rPr>
          <w:szCs w:val="20"/>
        </w:rPr>
        <w:t>[M]．</w:t>
      </w:r>
      <w:r>
        <w:rPr>
          <w:rFonts w:hint="eastAsia"/>
          <w:szCs w:val="20"/>
          <w:lang w:val="en-US" w:eastAsia="zh-Hans"/>
        </w:rPr>
        <w:t>北京</w:t>
      </w:r>
      <w:r>
        <w:rPr>
          <w:rFonts w:hint="default"/>
          <w:szCs w:val="20"/>
          <w:lang w:eastAsia="zh-Hans"/>
        </w:rPr>
        <w:t>：</w:t>
      </w:r>
      <w:r>
        <w:rPr>
          <w:rFonts w:hint="eastAsia"/>
          <w:szCs w:val="20"/>
        </w:rPr>
        <w:t>人民邮电</w:t>
      </w:r>
      <w:r>
        <w:rPr>
          <w:szCs w:val="20"/>
        </w:rPr>
        <w:t>出版社，</w:t>
      </w:r>
      <w:r>
        <w:rPr>
          <w:rFonts w:hint="eastAsia"/>
          <w:szCs w:val="20"/>
        </w:rPr>
        <w:t>202</w:t>
      </w:r>
      <w:r>
        <w:rPr>
          <w:szCs w:val="20"/>
        </w:rPr>
        <w:t>2年．</w:t>
      </w:r>
    </w:p>
    <w:p>
      <w:pPr>
        <w:spacing w:line="300" w:lineRule="auto"/>
        <w:ind w:firstLine="420" w:firstLineChars="200"/>
        <w:rPr>
          <w:szCs w:val="20"/>
        </w:rPr>
      </w:pPr>
      <w:r>
        <w:rPr>
          <w:szCs w:val="20"/>
        </w:rPr>
        <w:t>[</w:t>
      </w:r>
      <w:r>
        <w:rPr>
          <w:rFonts w:hint="eastAsia"/>
          <w:szCs w:val="20"/>
        </w:rPr>
        <w:t>2</w:t>
      </w:r>
      <w:r>
        <w:rPr>
          <w:szCs w:val="20"/>
        </w:rPr>
        <w:t xml:space="preserve">] </w:t>
      </w:r>
      <w:r>
        <w:rPr>
          <w:rFonts w:hint="eastAsia"/>
          <w:szCs w:val="20"/>
        </w:rPr>
        <w:t>人力资源社会保障部教材办公室</w:t>
      </w:r>
      <w:r>
        <w:rPr>
          <w:szCs w:val="20"/>
        </w:rPr>
        <w:t>．</w:t>
      </w:r>
      <w:r>
        <w:rPr>
          <w:rFonts w:hint="eastAsia"/>
          <w:szCs w:val="20"/>
        </w:rPr>
        <w:t>直播电商</w:t>
      </w:r>
      <w:r>
        <w:rPr>
          <w:szCs w:val="20"/>
        </w:rPr>
        <w:t>[M]．</w:t>
      </w:r>
      <w:r>
        <w:rPr>
          <w:rFonts w:hint="eastAsia"/>
          <w:szCs w:val="20"/>
          <w:lang w:val="en-US" w:eastAsia="zh-Hans"/>
        </w:rPr>
        <w:t>北京</w:t>
      </w:r>
      <w:r>
        <w:rPr>
          <w:rFonts w:hint="default"/>
          <w:szCs w:val="20"/>
          <w:lang w:eastAsia="zh-Hans"/>
        </w:rPr>
        <w:t>：</w:t>
      </w:r>
      <w:r>
        <w:rPr>
          <w:rFonts w:hint="eastAsia"/>
          <w:szCs w:val="20"/>
        </w:rPr>
        <w:t>中国劳动社会保障</w:t>
      </w:r>
      <w:r>
        <w:rPr>
          <w:szCs w:val="20"/>
        </w:rPr>
        <w:t>出版社，</w:t>
      </w:r>
      <w:r>
        <w:rPr>
          <w:rFonts w:hint="eastAsia"/>
          <w:szCs w:val="20"/>
        </w:rPr>
        <w:t>2020</w:t>
      </w:r>
      <w:r>
        <w:rPr>
          <w:szCs w:val="20"/>
        </w:rPr>
        <w:t>年．</w:t>
      </w:r>
    </w:p>
    <w:p>
      <w:pPr>
        <w:spacing w:line="300" w:lineRule="auto"/>
        <w:ind w:firstLine="420" w:firstLineChars="200"/>
        <w:rPr>
          <w:szCs w:val="20"/>
        </w:rPr>
      </w:pPr>
      <w:r>
        <w:rPr>
          <w:szCs w:val="20"/>
        </w:rPr>
        <w:t>[</w:t>
      </w:r>
      <w:r>
        <w:rPr>
          <w:rFonts w:hint="eastAsia"/>
          <w:szCs w:val="20"/>
        </w:rPr>
        <w:t>3</w:t>
      </w:r>
      <w:r>
        <w:rPr>
          <w:szCs w:val="20"/>
        </w:rPr>
        <w:t>]</w:t>
      </w:r>
      <w:r>
        <w:rPr>
          <w:rFonts w:hint="eastAsia"/>
          <w:szCs w:val="20"/>
        </w:rPr>
        <w:t xml:space="preserve"> 周南</w:t>
      </w:r>
      <w:r>
        <w:rPr>
          <w:rFonts w:hint="eastAsia"/>
          <w:szCs w:val="20"/>
          <w:lang w:val="en-US" w:eastAsia="zh-Hans"/>
        </w:rPr>
        <w:t>主编</w:t>
      </w:r>
      <w:r>
        <w:rPr>
          <w:szCs w:val="20"/>
        </w:rPr>
        <w:t>．</w:t>
      </w:r>
      <w:r>
        <w:rPr>
          <w:rFonts w:hint="eastAsia"/>
          <w:szCs w:val="20"/>
        </w:rPr>
        <w:t>网络营销与策划</w:t>
      </w:r>
      <w:r>
        <w:rPr>
          <w:szCs w:val="20"/>
        </w:rPr>
        <w:t>[M]．</w:t>
      </w:r>
      <w:r>
        <w:rPr>
          <w:rFonts w:hint="eastAsia"/>
          <w:szCs w:val="20"/>
          <w:lang w:val="en-US" w:eastAsia="zh-Hans"/>
        </w:rPr>
        <w:t>北京</w:t>
      </w:r>
      <w:r>
        <w:rPr>
          <w:rFonts w:hint="default"/>
          <w:szCs w:val="20"/>
          <w:lang w:eastAsia="zh-Hans"/>
        </w:rPr>
        <w:t>：</w:t>
      </w:r>
      <w:r>
        <w:rPr>
          <w:rFonts w:hint="eastAsia"/>
          <w:szCs w:val="20"/>
        </w:rPr>
        <w:t>中国人民大学出版社</w:t>
      </w:r>
      <w:r>
        <w:rPr>
          <w:rFonts w:hint="default"/>
          <w:szCs w:val="20"/>
        </w:rPr>
        <w:t>，</w:t>
      </w:r>
      <w:r>
        <w:rPr>
          <w:szCs w:val="20"/>
        </w:rPr>
        <w:t>20</w:t>
      </w:r>
      <w:r>
        <w:rPr>
          <w:rFonts w:hint="eastAsia"/>
          <w:szCs w:val="20"/>
        </w:rPr>
        <w:t>1</w:t>
      </w:r>
      <w:r>
        <w:rPr>
          <w:szCs w:val="20"/>
        </w:rPr>
        <w:t>8</w:t>
      </w:r>
      <w:r>
        <w:rPr>
          <w:rFonts w:hint="eastAsia"/>
          <w:szCs w:val="20"/>
        </w:rPr>
        <w:t>年</w:t>
      </w:r>
      <w:r>
        <w:rPr>
          <w:szCs w:val="20"/>
        </w:rPr>
        <w:t>．</w:t>
      </w:r>
    </w:p>
    <w:p>
      <w:pPr>
        <w:spacing w:line="300" w:lineRule="auto"/>
        <w:ind w:firstLine="420" w:firstLineChars="200"/>
        <w:rPr>
          <w:szCs w:val="20"/>
        </w:rPr>
      </w:pPr>
      <w:r>
        <w:rPr>
          <w:szCs w:val="20"/>
        </w:rPr>
        <w:t>[</w:t>
      </w:r>
      <w:r>
        <w:rPr>
          <w:rFonts w:hint="eastAsia"/>
          <w:szCs w:val="20"/>
        </w:rPr>
        <w:t>4</w:t>
      </w:r>
      <w:r>
        <w:rPr>
          <w:szCs w:val="20"/>
        </w:rPr>
        <w:t>]</w:t>
      </w:r>
      <w:r>
        <w:rPr>
          <w:rFonts w:hint="eastAsia"/>
          <w:szCs w:val="20"/>
        </w:rPr>
        <w:t xml:space="preserve"> 白东蕊</w:t>
      </w:r>
      <w:r>
        <w:rPr>
          <w:rFonts w:hint="eastAsia"/>
          <w:szCs w:val="20"/>
          <w:lang w:val="en-US" w:eastAsia="zh-Hans"/>
        </w:rPr>
        <w:t>主编</w:t>
      </w:r>
      <w:r>
        <w:rPr>
          <w:szCs w:val="20"/>
        </w:rPr>
        <w:t>．</w:t>
      </w:r>
      <w:r>
        <w:rPr>
          <w:rFonts w:hint="eastAsia"/>
          <w:szCs w:val="20"/>
        </w:rPr>
        <w:t>电子商务文案创作与写作</w:t>
      </w:r>
      <w:r>
        <w:rPr>
          <w:szCs w:val="20"/>
        </w:rPr>
        <w:t>[M]． </w:t>
      </w:r>
      <w:r>
        <w:rPr>
          <w:rFonts w:hint="eastAsia"/>
          <w:szCs w:val="20"/>
          <w:lang w:val="en-US" w:eastAsia="zh-Hans"/>
        </w:rPr>
        <w:t>北京</w:t>
      </w:r>
      <w:r>
        <w:rPr>
          <w:rFonts w:hint="default"/>
          <w:szCs w:val="20"/>
          <w:lang w:eastAsia="zh-Hans"/>
        </w:rPr>
        <w:t>：</w:t>
      </w:r>
      <w:r>
        <w:rPr>
          <w:rFonts w:hint="eastAsia"/>
          <w:szCs w:val="20"/>
        </w:rPr>
        <w:t>人民邮电出版社</w:t>
      </w:r>
      <w:r>
        <w:rPr>
          <w:rFonts w:hint="default"/>
          <w:szCs w:val="20"/>
        </w:rPr>
        <w:t>，</w:t>
      </w:r>
      <w:r>
        <w:rPr>
          <w:szCs w:val="20"/>
        </w:rPr>
        <w:t> </w:t>
      </w:r>
      <w:r>
        <w:rPr>
          <w:rFonts w:hint="eastAsia"/>
          <w:szCs w:val="20"/>
        </w:rPr>
        <w:t>20</w:t>
      </w:r>
      <w:r>
        <w:rPr>
          <w:szCs w:val="20"/>
        </w:rPr>
        <w:t>18</w:t>
      </w:r>
      <w:r>
        <w:rPr>
          <w:rFonts w:hint="eastAsia"/>
          <w:szCs w:val="20"/>
        </w:rPr>
        <w:t>年</w:t>
      </w:r>
      <w:r>
        <w:rPr>
          <w:szCs w:val="20"/>
        </w:rPr>
        <w:t>． </w:t>
      </w:r>
    </w:p>
    <w:p>
      <w:pPr>
        <w:spacing w:line="300" w:lineRule="auto"/>
        <w:ind w:firstLine="420" w:firstLineChars="200"/>
        <w:rPr>
          <w:szCs w:val="20"/>
        </w:rPr>
      </w:pPr>
      <w:r>
        <w:rPr>
          <w:szCs w:val="20"/>
        </w:rPr>
        <w:t>[</w:t>
      </w:r>
      <w:r>
        <w:rPr>
          <w:rFonts w:hint="eastAsia"/>
          <w:szCs w:val="20"/>
        </w:rPr>
        <w:t>5</w:t>
      </w:r>
      <w:r>
        <w:rPr>
          <w:szCs w:val="20"/>
        </w:rPr>
        <w:t>]</w:t>
      </w:r>
      <w:r>
        <w:rPr>
          <w:szCs w:val="20"/>
        </w:rPr>
        <w:tab/>
      </w:r>
      <w:r>
        <w:rPr>
          <w:rFonts w:ascii="宋体" w:hAnsi="宋体"/>
          <w:szCs w:val="20"/>
        </w:rPr>
        <w:t>学习网站：</w:t>
      </w:r>
      <w:r>
        <w:rPr>
          <w:rFonts w:hint="eastAsia" w:ascii="宋体" w:hAnsi="宋体"/>
          <w:szCs w:val="20"/>
        </w:rPr>
        <w:t>中国大学MOOC</w:t>
      </w:r>
      <w:r>
        <w:rPr>
          <w:szCs w:val="20"/>
        </w:rPr>
        <w:t>．</w:t>
      </w:r>
      <w:r>
        <w:rPr>
          <w:rFonts w:ascii="宋体" w:hAnsi="宋体"/>
          <w:szCs w:val="20"/>
        </w:rPr>
        <w:t>网址：</w:t>
      </w:r>
      <w:r>
        <w:fldChar w:fldCharType="begin"/>
      </w:r>
      <w:r>
        <w:instrText xml:space="preserve"> HYPERLINK "http://www.icourses.cn/home/" </w:instrText>
      </w:r>
      <w:r>
        <w:fldChar w:fldCharType="separate"/>
      </w:r>
      <w:r>
        <w:rPr>
          <w:rStyle w:val="9"/>
          <w:rFonts w:hint="eastAsia" w:ascii="宋体" w:hAnsi="宋体"/>
          <w:szCs w:val="20"/>
        </w:rPr>
        <w:t>http://www.icourses.cn/home/</w:t>
      </w:r>
      <w:r>
        <w:rPr>
          <w:rStyle w:val="9"/>
          <w:rFonts w:hint="eastAsia" w:ascii="宋体" w:hAnsi="宋体"/>
          <w:szCs w:val="20"/>
        </w:rPr>
        <w:fldChar w:fldCharType="end"/>
      </w:r>
      <w:r>
        <w:rPr>
          <w:szCs w:val="20"/>
        </w:rPr>
        <w:t>．</w:t>
      </w:r>
    </w:p>
    <w:p>
      <w:pPr>
        <w:spacing w:line="300" w:lineRule="auto"/>
        <w:rPr>
          <w:szCs w:val="20"/>
        </w:rPr>
      </w:pPr>
    </w:p>
    <w:p>
      <w:pPr>
        <w:suppressAutoHyphens/>
        <w:spacing w:line="360" w:lineRule="auto"/>
        <w:ind w:firstLine="315" w:firstLineChars="150"/>
        <w:rPr>
          <w:bCs/>
          <w:kern w:val="0"/>
          <w:szCs w:val="21"/>
        </w:rPr>
      </w:pPr>
      <w:bookmarkStart w:id="1" w:name="_Hlk103002159"/>
      <w:r>
        <w:rPr>
          <w:rFonts w:hint="eastAsia"/>
          <w:bCs/>
          <w:kern w:val="0"/>
          <w:szCs w:val="21"/>
        </w:rPr>
        <w:t xml:space="preserve">制 定 人：秦冉涔 </w:t>
      </w:r>
      <w:r>
        <w:rPr>
          <w:bCs/>
          <w:kern w:val="0"/>
          <w:szCs w:val="21"/>
        </w:rPr>
        <w:t xml:space="preserve">                       </w:t>
      </w:r>
      <w:r>
        <w:rPr>
          <w:rFonts w:hint="eastAsia"/>
          <w:bCs/>
          <w:kern w:val="0"/>
          <w:szCs w:val="21"/>
        </w:rPr>
        <w:t>课程组（群）审核人：</w:t>
      </w:r>
      <w:r>
        <w:rPr>
          <w:rFonts w:hint="eastAsia"/>
          <w:bCs/>
          <w:kern w:val="0"/>
          <w:szCs w:val="21"/>
          <w:lang w:eastAsia="zh-Hans"/>
        </w:rPr>
        <w:t>桂玲</w:t>
      </w:r>
      <w:r>
        <w:rPr>
          <w:bCs/>
          <w:kern w:val="0"/>
          <w:szCs w:val="21"/>
          <w:lang w:eastAsia="zh-Hans"/>
        </w:rPr>
        <w:t>、</w:t>
      </w:r>
      <w:r>
        <w:rPr>
          <w:rFonts w:hint="eastAsia"/>
          <w:bCs/>
          <w:kern w:val="0"/>
          <w:szCs w:val="21"/>
          <w:lang w:eastAsia="zh-Hans"/>
        </w:rPr>
        <w:t>王晓静</w:t>
      </w:r>
    </w:p>
    <w:p>
      <w:pPr>
        <w:suppressAutoHyphens/>
        <w:spacing w:line="360" w:lineRule="auto"/>
        <w:ind w:firstLine="315" w:firstLineChars="15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bookmarkStart w:id="2" w:name="_GoBack"/>
      <w:bookmarkEnd w:id="2"/>
    </w:p>
    <w:p>
      <w:pPr>
        <w:suppressAutoHyphens/>
        <w:spacing w:line="360" w:lineRule="auto"/>
        <w:jc w:val="right"/>
        <w:rPr>
          <w:kern w:val="0"/>
          <w:szCs w:val="21"/>
        </w:rPr>
      </w:pPr>
      <w:r>
        <w:rPr>
          <w:kern w:val="0"/>
          <w:szCs w:val="21"/>
        </w:rPr>
        <w:t>2022</w:t>
      </w:r>
      <w:r>
        <w:rPr>
          <w:rFonts w:hint="eastAsia"/>
          <w:kern w:val="0"/>
          <w:szCs w:val="21"/>
        </w:rPr>
        <w:t xml:space="preserve">年 </w:t>
      </w:r>
      <w:r>
        <w:rPr>
          <w:kern w:val="0"/>
          <w:szCs w:val="21"/>
        </w:rPr>
        <w:t>9</w:t>
      </w:r>
      <w:r>
        <w:rPr>
          <w:rFonts w:hint="eastAsia"/>
          <w:kern w:val="0"/>
          <w:szCs w:val="21"/>
        </w:rPr>
        <w:t xml:space="preserve"> 月</w:t>
      </w:r>
      <w:r>
        <w:rPr>
          <w:kern w:val="0"/>
          <w:szCs w:val="21"/>
        </w:rPr>
        <w:t>11</w:t>
      </w:r>
      <w:r>
        <w:rPr>
          <w:rFonts w:hint="eastAsia"/>
          <w:kern w:val="0"/>
          <w:szCs w:val="21"/>
        </w:rPr>
        <w:t xml:space="preserve"> 日</w:t>
      </w:r>
      <w:bookmarkEnd w:id="1"/>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Courier New">
    <w:panose1 w:val="02070409020205090404"/>
    <w:charset w:val="00"/>
    <w:family w:val="modern"/>
    <w:pitch w:val="default"/>
    <w:sig w:usb0="E0000AFF" w:usb1="40007843" w:usb2="00000001" w:usb3="00000000" w:csb0="400001BF" w:csb1="DFF70000"/>
  </w:font>
  <w:font w:name="黑体">
    <w:altName w:val="汉仪中黑KW"/>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Calibri Light">
    <w:altName w:val="Helvetica Neue"/>
    <w:panose1 w:val="020F0302020204030204"/>
    <w:charset w:val="00"/>
    <w:family w:val="swiss"/>
    <w:pitch w:val="default"/>
    <w:sig w:usb0="00000000" w:usb1="00000000" w:usb2="00000000" w:usb3="00000000" w:csb0="0000009F"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方正仿宋_GBK">
    <w:panose1 w:val="02000000000000000000"/>
    <w:charset w:val="86"/>
    <w:family w:val="auto"/>
    <w:pitch w:val="default"/>
    <w:sig w:usb0="A00002BF" w:usb1="38CF7CFA" w:usb2="00082016" w:usb3="00000000" w:csb0="00040001" w:csb1="00000000"/>
  </w:font>
  <w:font w:name="黑体">
    <w:altName w:val="汉仪中黑KW"/>
    <w:panose1 w:val="02010609060101010101"/>
    <w:charset w:val="00"/>
    <w:family w:val="auto"/>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ˎ̥">
    <w:altName w:val="苹方-简"/>
    <w:panose1 w:val="00000000000000000000"/>
    <w:charset w:val="00"/>
    <w:family w:val="roman"/>
    <w:pitch w:val="default"/>
    <w:sig w:usb0="00000000" w:usb1="00000000" w:usb2="00000000"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Times Roman">
    <w:altName w:val="苹方-简"/>
    <w:panose1 w:val="00000000000000000000"/>
    <w:charset w:val="00"/>
    <w:family w:val="roman"/>
    <w:pitch w:val="default"/>
    <w:sig w:usb0="00000000" w:usb1="00000000" w:usb2="00000000" w:usb3="00000000" w:csb0="00000001" w:csb1="00000000"/>
  </w:font>
  <w:font w:name="AdobeHeitiStd-Regular">
    <w:altName w:val="苹方-简"/>
    <w:panose1 w:val="00000000000000000000"/>
    <w:charset w:val="00"/>
    <w:family w:val="auto"/>
    <w:pitch w:val="default"/>
    <w:sig w:usb0="00000000" w:usb1="00000000" w:usb2="00000010" w:usb3="00000000" w:csb0="00040000" w:csb1="00000000"/>
  </w:font>
  <w:font w:name="等线">
    <w:altName w:val="汉仪中等线KW"/>
    <w:panose1 w:val="02010600030101010101"/>
    <w:charset w:val="00"/>
    <w:family w:val="auto"/>
    <w:pitch w:val="default"/>
    <w:sig w:usb0="00000000" w:usb1="00000000" w:usb2="00000016" w:usb3="00000000" w:csb0="0004000F" w:csb1="00000000"/>
  </w:font>
  <w:font w:name="宋体-简">
    <w:panose1 w:val="02010800040101010101"/>
    <w:charset w:val="86"/>
    <w:family w:val="auto"/>
    <w:pitch w:val="default"/>
    <w:sig w:usb0="00000001" w:usb1="080F0000" w:usb2="00000000" w:usb3="00000000" w:csb0="00040000" w:csb1="00000000"/>
  </w:font>
  <w:font w:name="汉仪中等线KW">
    <w:panose1 w:val="01010104010101010101"/>
    <w:charset w:val="86"/>
    <w:family w:val="auto"/>
    <w:pitch w:val="default"/>
    <w:sig w:usb0="800002BF" w:usb1="004F7CFA" w:usb2="00000000" w:usb3="00000000" w:csb0="00040001" w:csb1="00000000"/>
  </w:font>
  <w:font w:name="STSong">
    <w:panose1 w:val="02010600040101010101"/>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DBEEE7"/>
    <w:multiLevelType w:val="singleLevel"/>
    <w:tmpl w:val="9DDBEEE7"/>
    <w:lvl w:ilvl="0" w:tentative="0">
      <w:start w:val="1"/>
      <w:numFmt w:val="decimal"/>
      <w:suff w:val="space"/>
      <w:lvlText w:val="%1."/>
      <w:lvlJc w:val="left"/>
    </w:lvl>
  </w:abstractNum>
  <w:abstractNum w:abstractNumId="1">
    <w:nsid w:val="0CBC856A"/>
    <w:multiLevelType w:val="singleLevel"/>
    <w:tmpl w:val="0CBC856A"/>
    <w:lvl w:ilvl="0" w:tentative="0">
      <w:start w:val="1"/>
      <w:numFmt w:val="decimal"/>
      <w:lvlText w:val="%1."/>
      <w:lvlJc w:val="left"/>
      <w:pPr>
        <w:tabs>
          <w:tab w:val="left" w:pos="312"/>
        </w:tabs>
      </w:pPr>
    </w:lvl>
  </w:abstractNum>
  <w:abstractNum w:abstractNumId="2">
    <w:nsid w:val="6854821B"/>
    <w:multiLevelType w:val="singleLevel"/>
    <w:tmpl w:val="6854821B"/>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64C8043B"/>
    <w:rsid w:val="001A0AF6"/>
    <w:rsid w:val="001F1C00"/>
    <w:rsid w:val="003F61DB"/>
    <w:rsid w:val="004E54AE"/>
    <w:rsid w:val="005604E3"/>
    <w:rsid w:val="006E0E48"/>
    <w:rsid w:val="00723037"/>
    <w:rsid w:val="008E1B74"/>
    <w:rsid w:val="00B86224"/>
    <w:rsid w:val="00C13686"/>
    <w:rsid w:val="00C17760"/>
    <w:rsid w:val="00C91D66"/>
    <w:rsid w:val="00D74725"/>
    <w:rsid w:val="00DA36B1"/>
    <w:rsid w:val="00FF23B3"/>
    <w:rsid w:val="00FF42A5"/>
    <w:rsid w:val="00FF4495"/>
    <w:rsid w:val="64C8043B"/>
    <w:rsid w:val="BDBEC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link w:val="13"/>
    <w:qFormat/>
    <w:uiPriority w:val="0"/>
    <w:pPr>
      <w:keepNext/>
      <w:keepLines/>
      <w:autoSpaceDE w:val="0"/>
      <w:autoSpaceDN w:val="0"/>
      <w:adjustRightInd w:val="0"/>
      <w:spacing w:before="120" w:after="120" w:line="400" w:lineRule="exact"/>
      <w:textAlignment w:val="baseline"/>
      <w:outlineLvl w:val="2"/>
    </w:pPr>
    <w:rPr>
      <w:rFonts w:eastAsia="仿宋"/>
      <w:b/>
      <w:kern w:val="0"/>
      <w:sz w:val="24"/>
      <w:szCs w:val="20"/>
    </w:rPr>
  </w:style>
  <w:style w:type="character" w:default="1" w:styleId="8">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link w:val="12"/>
    <w:qFormat/>
    <w:uiPriority w:val="0"/>
    <w:pPr>
      <w:jc w:val="left"/>
    </w:pPr>
  </w:style>
  <w:style w:type="paragraph" w:styleId="5">
    <w:name w:val="Plain Text"/>
    <w:basedOn w:val="1"/>
    <w:link w:val="14"/>
    <w:qFormat/>
    <w:uiPriority w:val="0"/>
    <w:rPr>
      <w:rFonts w:ascii="宋体" w:hAnsi="Courier New"/>
      <w:szCs w:val="21"/>
    </w:rPr>
  </w:style>
  <w:style w:type="paragraph" w:styleId="6">
    <w:name w:val="footer"/>
    <w:basedOn w:val="1"/>
    <w:link w:val="16"/>
    <w:qFormat/>
    <w:uiPriority w:val="0"/>
    <w:pPr>
      <w:tabs>
        <w:tab w:val="center" w:pos="4153"/>
        <w:tab w:val="right" w:pos="8306"/>
      </w:tabs>
      <w:snapToGrid w:val="0"/>
      <w:jc w:val="left"/>
    </w:pPr>
    <w:rPr>
      <w:sz w:val="18"/>
      <w:szCs w:val="18"/>
    </w:rPr>
  </w:style>
  <w:style w:type="paragraph" w:styleId="7">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qFormat/>
    <w:uiPriority w:val="0"/>
    <w:rPr>
      <w:color w:val="0000FF"/>
      <w:u w:val="single"/>
    </w:rPr>
  </w:style>
  <w:style w:type="table" w:styleId="11">
    <w:name w:val="Table Grid"/>
    <w:basedOn w:val="10"/>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批注文字 字符"/>
    <w:link w:val="4"/>
    <w:qFormat/>
    <w:uiPriority w:val="0"/>
    <w:rPr>
      <w:kern w:val="2"/>
      <w:sz w:val="21"/>
      <w:szCs w:val="24"/>
    </w:rPr>
  </w:style>
  <w:style w:type="character" w:customStyle="1" w:styleId="13">
    <w:name w:val="标题 3 字符"/>
    <w:basedOn w:val="8"/>
    <w:link w:val="2"/>
    <w:qFormat/>
    <w:uiPriority w:val="0"/>
    <w:rPr>
      <w:rFonts w:eastAsia="仿宋"/>
      <w:b/>
      <w:sz w:val="24"/>
    </w:rPr>
  </w:style>
  <w:style w:type="character" w:customStyle="1" w:styleId="14">
    <w:name w:val="纯文本 字符"/>
    <w:basedOn w:val="8"/>
    <w:link w:val="5"/>
    <w:qFormat/>
    <w:uiPriority w:val="0"/>
    <w:rPr>
      <w:rFonts w:ascii="宋体" w:hAnsi="Courier New"/>
      <w:kern w:val="2"/>
      <w:sz w:val="21"/>
      <w:szCs w:val="21"/>
    </w:rPr>
  </w:style>
  <w:style w:type="character" w:customStyle="1" w:styleId="15">
    <w:name w:val="页眉 字符"/>
    <w:basedOn w:val="8"/>
    <w:link w:val="7"/>
    <w:qFormat/>
    <w:uiPriority w:val="0"/>
    <w:rPr>
      <w:kern w:val="2"/>
      <w:sz w:val="18"/>
      <w:szCs w:val="18"/>
    </w:rPr>
  </w:style>
  <w:style w:type="character" w:customStyle="1" w:styleId="16">
    <w:name w:val="页脚 字符"/>
    <w:basedOn w:val="8"/>
    <w:link w:val="6"/>
    <w:qFormat/>
    <w:uiPriority w:val="0"/>
    <w:rPr>
      <w:kern w:val="2"/>
      <w:sz w:val="18"/>
      <w:szCs w:val="18"/>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1004</Words>
  <Characters>5724</Characters>
  <Lines>47</Lines>
  <Paragraphs>13</Paragraphs>
  <TotalTime>0</TotalTime>
  <ScaleCrop>false</ScaleCrop>
  <LinksUpToDate>false</LinksUpToDate>
  <CharactersWithSpaces>6715</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2022-08-29T11:03:00Z</dcterms:created>
  <dc:creator>石头</dc:creator>
  <cp:lastModifiedBy>bingyu</cp:lastModifiedBy>
  <dcterms:modified xsi:type="dcterms:W3CDTF">2022-12-15T23:51:24Z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y fmtid="{D5CDD505-2E9C-101B-9397-08002B2CF9AE}" pid="3" name="ICV">
    <vt:lpwstr>C213F1ECE01C43A799CF4576EF5C14F7</vt:lpwstr>
  </property>
</Properties>
</file>