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sz w:val="32"/>
          <w:szCs w:val="32"/>
        </w:rPr>
      </w:pPr>
    </w:p>
    <w:p>
      <w:pPr>
        <w:spacing w:line="360" w:lineRule="auto"/>
        <w:jc w:val="center"/>
        <w:rPr>
          <w:rFonts w:ascii="黑体" w:hAnsi="黑体" w:eastAsia="黑体"/>
          <w:sz w:val="32"/>
          <w:szCs w:val="32"/>
        </w:rPr>
      </w:pPr>
      <w:r>
        <w:rPr>
          <w:rFonts w:hint="eastAsia" w:ascii="黑体" w:hAnsi="黑体" w:eastAsia="黑体"/>
          <w:sz w:val="32"/>
          <w:szCs w:val="32"/>
        </w:rPr>
        <w:t>《酒店管理信息系统》教学大纲</w:t>
      </w:r>
    </w:p>
    <w:p>
      <w:pPr>
        <w:spacing w:line="300" w:lineRule="auto"/>
        <w:ind w:firstLine="420" w:firstLineChars="200"/>
        <w:rPr>
          <w:rFonts w:ascii="黑体" w:hAnsi="黑体" w:eastAsia="黑体"/>
        </w:rPr>
      </w:pPr>
    </w:p>
    <w:p>
      <w:pPr>
        <w:spacing w:line="300" w:lineRule="auto"/>
        <w:ind w:firstLine="420" w:firstLineChars="200"/>
        <w:rPr>
          <w:rFonts w:ascii="Helvetica" w:hAnsi="Helvetica" w:eastAsia="STSong" w:cs="Helvetica"/>
          <w:color w:val="333333"/>
          <w:sz w:val="21"/>
          <w:szCs w:val="16"/>
          <w:shd w:val="clear" w:color="auto" w:fill="FFFFFF"/>
        </w:rPr>
      </w:pPr>
      <w:r>
        <w:rPr>
          <w:rFonts w:hint="eastAsia" w:ascii="黑体" w:hAnsi="黑体" w:eastAsia="黑体"/>
        </w:rPr>
        <w:t>课程名称：</w:t>
      </w:r>
      <w:r>
        <w:rPr>
          <w:rFonts w:hint="eastAsia" w:ascii="宋体" w:hAnsi="宋体" w:cs="宋体"/>
        </w:rPr>
        <w:t xml:space="preserve">酒店管理信息系统    </w:t>
      </w:r>
      <w:r>
        <w:rPr>
          <w:rFonts w:hint="eastAsia" w:ascii="黑体" w:hAnsi="黑体" w:eastAsia="黑体"/>
        </w:rPr>
        <w:t xml:space="preserve">   </w:t>
      </w:r>
      <w:r>
        <w:rPr>
          <w:rFonts w:hint="default" w:ascii="黑体" w:hAnsi="黑体" w:eastAsia="黑体"/>
        </w:rPr>
        <w:t xml:space="preserve">   </w:t>
      </w:r>
      <w:r>
        <w:rPr>
          <w:rFonts w:hint="eastAsia" w:ascii="黑体" w:hAnsi="黑体" w:eastAsia="黑体"/>
        </w:rPr>
        <w:t>课程英文名称：</w:t>
      </w:r>
      <w:r>
        <w:rPr>
          <w:rFonts w:ascii="Helvetica" w:hAnsi="Helvetica" w:eastAsia="STSong" w:cs="Helvetica"/>
          <w:color w:val="333333"/>
          <w:sz w:val="21"/>
          <w:szCs w:val="16"/>
          <w:shd w:val="clear" w:color="auto" w:fill="FFFFFF"/>
        </w:rPr>
        <w:t xml:space="preserve">Hotel Management Information </w:t>
      </w:r>
    </w:p>
    <w:p>
      <w:pPr>
        <w:spacing w:line="300" w:lineRule="auto"/>
        <w:ind w:firstLine="5670" w:firstLineChars="2700"/>
        <w:rPr>
          <w:rFonts w:ascii="黑体" w:hAnsi="黑体" w:eastAsia="STSong"/>
          <w:sz w:val="21"/>
        </w:rPr>
      </w:pPr>
      <w:r>
        <w:rPr>
          <w:rFonts w:ascii="Helvetica" w:hAnsi="Helvetica" w:eastAsia="STSong" w:cs="Helvetica"/>
          <w:color w:val="333333"/>
          <w:sz w:val="21"/>
          <w:szCs w:val="16"/>
          <w:shd w:val="clear" w:color="auto" w:fill="FFFFFF"/>
        </w:rPr>
        <w:t>System</w:t>
      </w:r>
    </w:p>
    <w:p>
      <w:pPr>
        <w:spacing w:line="300" w:lineRule="auto"/>
        <w:ind w:firstLine="420" w:firstLineChars="200"/>
        <w:rPr>
          <w:rFonts w:ascii="黑体" w:hAnsi="黑体" w:eastAsia="黑体"/>
        </w:rPr>
      </w:pPr>
      <w:r>
        <w:rPr>
          <w:rFonts w:hint="eastAsia" w:ascii="黑体" w:hAnsi="黑体" w:eastAsia="黑体"/>
        </w:rPr>
        <w:t>课程编码：</w:t>
      </w:r>
      <w:r>
        <w:rPr>
          <w:rFonts w:hint="eastAsia" w:ascii="宋体" w:hAnsi="宋体" w:cs="宋体"/>
          <w:kern w:val="0"/>
          <w:szCs w:val="21"/>
        </w:rPr>
        <w:t>11109041</w:t>
      </w:r>
      <w:r>
        <w:rPr>
          <w:rFonts w:hint="eastAsia" w:ascii="黑体" w:hAnsi="黑体" w:eastAsia="黑体"/>
        </w:rPr>
        <w:t xml:space="preserve">               </w:t>
      </w:r>
      <w:r>
        <w:rPr>
          <w:rFonts w:hint="default" w:ascii="黑体" w:hAnsi="黑体" w:eastAsia="黑体"/>
        </w:rPr>
        <w:t xml:space="preserve">   </w:t>
      </w:r>
      <w:r>
        <w:rPr>
          <w:rFonts w:hint="eastAsia" w:ascii="黑体" w:hAnsi="黑体" w:eastAsia="黑体"/>
        </w:rPr>
        <w:t>课程类别/性质：</w:t>
      </w:r>
      <w:r>
        <w:rPr>
          <w:rFonts w:hint="eastAsia" w:ascii="黑体" w:hAnsi="黑体" w:eastAsia="Songti SC"/>
        </w:rPr>
        <w:t>专业</w:t>
      </w:r>
      <w:r>
        <w:rPr>
          <w:rFonts w:hint="eastAsia" w:ascii="黑体" w:hAnsi="黑体" w:eastAsia="Songti SC"/>
          <w:lang w:val="en-US" w:eastAsia="zh-Hans"/>
        </w:rPr>
        <w:t>实践</w:t>
      </w:r>
      <w:r>
        <w:rPr>
          <w:rFonts w:hint="eastAsia" w:ascii="黑体" w:hAnsi="黑体" w:eastAsia="Songti SC"/>
        </w:rPr>
        <w:t>课/必修</w:t>
      </w:r>
    </w:p>
    <w:p>
      <w:pPr>
        <w:spacing w:line="300" w:lineRule="auto"/>
        <w:ind w:firstLine="420" w:firstLineChars="200"/>
        <w:rPr>
          <w:rFonts w:ascii="黑体" w:hAnsi="黑体" w:eastAsia="黑体"/>
        </w:rPr>
      </w:pPr>
      <w:r>
        <w:rPr>
          <w:rFonts w:hint="eastAsia" w:ascii="黑体" w:hAnsi="黑体" w:eastAsia="黑体"/>
        </w:rPr>
        <w:t xml:space="preserve">学    分：2                        </w:t>
      </w:r>
      <w:r>
        <w:rPr>
          <w:rFonts w:hint="default" w:ascii="黑体" w:hAnsi="黑体" w:eastAsia="黑体"/>
        </w:rPr>
        <w:t xml:space="preserve"> </w:t>
      </w:r>
      <w:r>
        <w:rPr>
          <w:rFonts w:hint="eastAsia" w:ascii="黑体" w:hAnsi="黑体" w:eastAsia="黑体"/>
        </w:rPr>
        <w:t>总学时/理论/实验（上机）：</w:t>
      </w:r>
      <w:r>
        <w:rPr>
          <w:rFonts w:hint="default" w:ascii="黑体" w:hAnsi="黑体" w:eastAsia="黑体"/>
        </w:rPr>
        <w:t>40</w:t>
      </w:r>
      <w:r>
        <w:rPr>
          <w:rFonts w:hint="eastAsia" w:ascii="宋体" w:hAnsi="宋体" w:cs="宋体"/>
        </w:rPr>
        <w:t>/0/</w:t>
      </w:r>
      <w:r>
        <w:rPr>
          <w:rFonts w:hint="default" w:ascii="宋体" w:hAnsi="宋体" w:cs="宋体"/>
        </w:rPr>
        <w:t>40</w:t>
      </w:r>
    </w:p>
    <w:p>
      <w:pPr>
        <w:spacing w:line="300" w:lineRule="auto"/>
        <w:ind w:firstLine="420" w:firstLineChars="200"/>
        <w:rPr>
          <w:rFonts w:ascii="黑体" w:hAnsi="黑体" w:eastAsia="黑体"/>
        </w:rPr>
      </w:pPr>
      <w:r>
        <w:rPr>
          <w:rFonts w:hint="eastAsia" w:ascii="黑体" w:hAnsi="黑体" w:eastAsia="黑体"/>
        </w:rPr>
        <w:t>开课单位：</w:t>
      </w:r>
      <w:r>
        <w:rPr>
          <w:rFonts w:hint="eastAsia" w:ascii="黑体" w:hAnsi="黑体" w:eastAsia="Songti SC"/>
        </w:rPr>
        <w:t>商学院</w:t>
      </w:r>
      <w:r>
        <w:rPr>
          <w:rFonts w:hint="eastAsia" w:ascii="黑体" w:hAnsi="黑体" w:eastAsia="黑体"/>
        </w:rPr>
        <w:t xml:space="preserve">                   </w:t>
      </w:r>
      <w:r>
        <w:rPr>
          <w:rFonts w:hint="default" w:ascii="黑体" w:hAnsi="黑体" w:eastAsia="黑体"/>
        </w:rPr>
        <w:t xml:space="preserve"> </w:t>
      </w:r>
      <w:r>
        <w:rPr>
          <w:rFonts w:hint="eastAsia" w:ascii="黑体" w:hAnsi="黑体" w:eastAsia="黑体"/>
        </w:rPr>
        <w:t>适用专业：</w:t>
      </w:r>
      <w:r>
        <w:rPr>
          <w:rFonts w:hint="eastAsia" w:ascii="黑体" w:hAnsi="黑体" w:eastAsia="Songti SC"/>
        </w:rPr>
        <w:t>酒店管理</w:t>
      </w:r>
      <w:r>
        <w:rPr>
          <w:rFonts w:hint="eastAsia" w:ascii="黑体" w:hAnsi="黑体" w:eastAsia="黑体"/>
        </w:rPr>
        <w:t xml:space="preserve"> </w:t>
      </w:r>
    </w:p>
    <w:p>
      <w:pPr>
        <w:spacing w:line="300" w:lineRule="auto"/>
        <w:ind w:firstLine="420" w:firstLineChars="200"/>
        <w:rPr>
          <w:rFonts w:ascii="宋体" w:hAnsi="宋体" w:eastAsia="黑体"/>
        </w:rPr>
      </w:pPr>
      <w:r>
        <w:rPr>
          <w:rFonts w:hint="eastAsia" w:ascii="黑体" w:hAnsi="黑体" w:eastAsia="黑体"/>
        </w:rPr>
        <w:t>先修课程：</w:t>
      </w:r>
      <w:r>
        <w:rPr>
          <w:rFonts w:hint="eastAsia" w:ascii="黑体" w:hAnsi="黑体" w:eastAsia="Songti SC"/>
          <w:lang w:eastAsia="zh-Hans"/>
        </w:rPr>
        <w:t>酒</w:t>
      </w:r>
      <w:r>
        <w:rPr>
          <w:rFonts w:hint="eastAsia" w:ascii="黑体" w:hAnsi="黑体" w:eastAsia="Songti SC"/>
        </w:rPr>
        <w:t>店管理概论、旅游学概论</w:t>
      </w:r>
      <w:r>
        <w:rPr>
          <w:rFonts w:hint="eastAsia" w:ascii="黑体" w:hAnsi="黑体" w:eastAsia="黑体"/>
        </w:rPr>
        <w:t xml:space="preserve"> </w:t>
      </w:r>
      <w:r>
        <w:rPr>
          <w:rFonts w:hint="default" w:ascii="黑体" w:hAnsi="黑体" w:eastAsia="黑体"/>
        </w:rPr>
        <w:t xml:space="preserve"> </w:t>
      </w:r>
      <w:r>
        <w:rPr>
          <w:rFonts w:hint="eastAsia" w:ascii="黑体" w:hAnsi="黑体" w:eastAsia="黑体"/>
        </w:rPr>
        <w:t>开课学期：6</w:t>
      </w:r>
    </w:p>
    <w:p>
      <w:pPr>
        <w:spacing w:line="300" w:lineRule="auto"/>
        <w:ind w:firstLine="420" w:firstLineChars="200"/>
        <w:rPr>
          <w:rFonts w:ascii="宋体" w:hAnsi="宋体"/>
        </w:rPr>
      </w:pPr>
    </w:p>
    <w:p>
      <w:pPr>
        <w:numPr>
          <w:ilvl w:val="0"/>
          <w:numId w:val="1"/>
        </w:numPr>
        <w:spacing w:line="360" w:lineRule="auto"/>
        <w:rPr>
          <w:rFonts w:ascii="黑体" w:hAnsi="黑体" w:eastAsia="黑体"/>
          <w:spacing w:val="-3"/>
          <w:sz w:val="24"/>
          <w:lang w:val="en-GB"/>
        </w:rPr>
      </w:pPr>
      <w:r>
        <w:rPr>
          <w:rFonts w:hint="eastAsia" w:ascii="黑体" w:hAnsi="黑体" w:eastAsia="黑体"/>
          <w:spacing w:val="-3"/>
          <w:sz w:val="24"/>
          <w:lang w:val="en-GB"/>
        </w:rPr>
        <w:t xml:space="preserve">课程简介 </w:t>
      </w:r>
    </w:p>
    <w:p>
      <w:pPr>
        <w:spacing w:line="360" w:lineRule="auto"/>
        <w:rPr>
          <w:rFonts w:ascii="宋体" w:hAnsi="宋体" w:cs="宋体"/>
          <w:spacing w:val="-3"/>
          <w:szCs w:val="21"/>
        </w:rPr>
      </w:pPr>
      <w:r>
        <w:rPr>
          <w:rFonts w:hint="eastAsia" w:ascii="黑体" w:hAnsi="黑体" w:eastAsia="黑体"/>
          <w:spacing w:val="-3"/>
          <w:sz w:val="24"/>
        </w:rPr>
        <w:t xml:space="preserve">   </w:t>
      </w:r>
      <w:r>
        <w:rPr>
          <w:rFonts w:hint="eastAsia" w:ascii="黑体" w:hAnsi="黑体" w:eastAsia="黑体"/>
          <w:spacing w:val="-3"/>
          <w:szCs w:val="21"/>
        </w:rPr>
        <w:t xml:space="preserve"> </w:t>
      </w:r>
      <w:r>
        <w:rPr>
          <w:rFonts w:hint="eastAsia" w:ascii="宋体" w:hAnsi="宋体" w:cs="宋体"/>
          <w:spacing w:val="-3"/>
          <w:szCs w:val="21"/>
        </w:rPr>
        <w:t xml:space="preserve"> 酒店管理信息系统（Hotel Management Information System， HMIS），依靠先进的科学技术手段，通过对客史资源等数据的分析和挖掘，创造服务优势，提高酒店科学管理水平。酒店管理信息系统为酒店的经营决策和服务提供了翔实的基础材料，使酒店的经营活动能够有的放矢，避免许多不必要的时间、精力、资金的浪费。由于熟悉顾客消费情况，酒店员工的服务准备更为轻松，有助于提高酒店经营决策的科学性，同时提高工作效率。通过网络技术，与客人在线沟通，创造营销优势；通过对市场来源的信息化分析，可以帮助酒店进行更加准确的市场定位，从而实现市场优势；通过为决策者提供详细的数据分析与预测，可以帮助酒店管理部门进行决策，实现管理优势。酒店管理信息系统的使用将有助于酒店培养一大批忠诚顾客，一方面可以降低酒店开拓新市场的压力和投入；另一方面由于忠诚顾客对酒店产品和服务环境具有信任感，因此他们的综合消费支出也就相应地比新顾客高，而且忠诚度高，保持忠诚度的时间越长，酒店的效益也就越好。通过酒店管理信息系统的使用，酒店可以更加快速地应付各种突发变化，减少客人等候情况，提高客人对酒店的满意度，给酒店带来利好的口碑。通过酒店管理信息系统的使用，酒店可以实现与客人的互动交流，提高客人的参与度。</w:t>
      </w:r>
    </w:p>
    <w:p>
      <w:pPr>
        <w:spacing w:line="360" w:lineRule="auto"/>
        <w:rPr>
          <w:rFonts w:ascii="黑体" w:hAnsi="黑体" w:eastAsia="黑体"/>
          <w:color w:val="0000FF"/>
          <w:sz w:val="28"/>
          <w:szCs w:val="28"/>
        </w:rPr>
      </w:pPr>
      <w:r>
        <w:rPr>
          <w:rFonts w:hint="eastAsia" w:ascii="黑体" w:hAnsi="黑体" w:eastAsia="黑体"/>
          <w:spacing w:val="-3"/>
          <w:sz w:val="24"/>
          <w:lang w:val="en-GB"/>
        </w:rPr>
        <w:t>二、课程教学目标</w:t>
      </w:r>
    </w:p>
    <w:p>
      <w:pPr>
        <w:spacing w:line="300" w:lineRule="auto"/>
        <w:rPr>
          <w:b/>
          <w:bCs/>
          <w:szCs w:val="21"/>
        </w:rPr>
      </w:pPr>
      <w:bookmarkStart w:id="0" w:name="_Hlk68464026"/>
      <w:r>
        <w:rPr>
          <w:rFonts w:hint="eastAsia"/>
          <w:b/>
          <w:bCs/>
          <w:szCs w:val="21"/>
        </w:rPr>
        <w:t>（一）课程目标</w:t>
      </w:r>
    </w:p>
    <w:p>
      <w:pPr>
        <w:suppressAutoHyphens/>
        <w:spacing w:line="300" w:lineRule="auto"/>
        <w:ind w:firstLine="420" w:firstLineChars="200"/>
        <w:jc w:val="left"/>
        <w:rPr>
          <w:szCs w:val="21"/>
        </w:rPr>
      </w:pPr>
      <w:r>
        <w:rPr>
          <w:rFonts w:hint="eastAsia"/>
          <w:szCs w:val="21"/>
        </w:rPr>
        <w:t>本门课程主要讲授管理信息系统、决策支持系统、电子商务的概念及其在酒店业中的应用，对利用信息技术改进业务流程的理论和方法进行了详细阐述，并探讨了酒店前台主要业务流程的重组</w:t>
      </w:r>
    </w:p>
    <w:p>
      <w:pPr>
        <w:suppressAutoHyphens/>
        <w:spacing w:line="300" w:lineRule="auto"/>
        <w:ind w:firstLine="420" w:firstLineChars="200"/>
        <w:jc w:val="left"/>
        <w:rPr>
          <w:szCs w:val="21"/>
        </w:rPr>
      </w:pPr>
      <w:r>
        <w:rPr>
          <w:rFonts w:hint="eastAsia"/>
          <w:szCs w:val="21"/>
        </w:rPr>
        <w:t>通过授课，使学生掌握OPERA系统的操作原理和基本操作方法，掌握前厅接待、前厅预定、前厅收银、夜审和客房房态控制等相关技能，同时，为学生们将来进入房屋部门工作做好准备。</w:t>
      </w:r>
    </w:p>
    <w:p>
      <w:pPr>
        <w:suppressAutoHyphens/>
        <w:spacing w:line="300" w:lineRule="auto"/>
        <w:ind w:firstLine="420" w:firstLineChars="200"/>
        <w:jc w:val="left"/>
        <w:rPr>
          <w:b/>
          <w:bCs/>
          <w:szCs w:val="21"/>
        </w:rPr>
      </w:pPr>
      <w:r>
        <w:rPr>
          <w:rFonts w:hint="eastAsia"/>
          <w:b/>
          <w:bCs/>
          <w:szCs w:val="21"/>
        </w:rPr>
        <w:t>目标1：价值目标</w:t>
      </w:r>
    </w:p>
    <w:p>
      <w:pPr>
        <w:spacing w:line="400" w:lineRule="exact"/>
        <w:ind w:firstLine="420" w:firstLineChars="200"/>
        <w:rPr>
          <w:b/>
          <w:bCs/>
          <w:szCs w:val="21"/>
        </w:rPr>
      </w:pPr>
      <w:r>
        <w:rPr>
          <w:rFonts w:hint="eastAsia" w:ascii="宋体" w:hAnsi="宋体" w:cs="宋体"/>
          <w:szCs w:val="21"/>
        </w:rPr>
        <w:t>让学生通过学习有关饭店计算机管理的相关知识，运用饭店管理的方法指导学生掌握饭店计算机管理中各项操作技能：包括预订接待系统、账务审核系统、客房中心系统、综合收银系统等。让学生能够很快地适应现代饭店管理的要求。</w:t>
      </w:r>
    </w:p>
    <w:p>
      <w:pPr>
        <w:suppressAutoHyphens/>
        <w:spacing w:line="300" w:lineRule="auto"/>
        <w:ind w:firstLine="420" w:firstLineChars="200"/>
        <w:rPr>
          <w:b/>
          <w:bCs/>
          <w:szCs w:val="21"/>
        </w:rPr>
      </w:pPr>
      <w:r>
        <w:rPr>
          <w:rFonts w:hint="eastAsia"/>
          <w:b/>
          <w:szCs w:val="20"/>
        </w:rPr>
        <w:t>目标2：知识</w:t>
      </w:r>
      <w:r>
        <w:rPr>
          <w:rFonts w:hint="eastAsia"/>
          <w:b/>
          <w:bCs/>
          <w:szCs w:val="21"/>
        </w:rPr>
        <w:t>目标</w:t>
      </w:r>
    </w:p>
    <w:p>
      <w:pPr>
        <w:suppressAutoHyphens/>
        <w:spacing w:line="300" w:lineRule="auto"/>
        <w:ind w:firstLine="420" w:firstLineChars="200"/>
        <w:rPr>
          <w:szCs w:val="21"/>
        </w:rPr>
      </w:pPr>
      <w:r>
        <w:rPr>
          <w:rFonts w:hint="eastAsia"/>
          <w:szCs w:val="21"/>
        </w:rPr>
        <w:t>掌握酒店散客与团队接待的主要业务流程。</w:t>
      </w:r>
    </w:p>
    <w:p>
      <w:pPr>
        <w:spacing w:line="400" w:lineRule="exact"/>
        <w:ind w:firstLine="420" w:firstLineChars="200"/>
        <w:rPr>
          <w:b/>
          <w:szCs w:val="20"/>
        </w:rPr>
      </w:pPr>
      <w:r>
        <w:rPr>
          <w:rFonts w:hint="eastAsia"/>
          <w:b/>
          <w:szCs w:val="20"/>
        </w:rPr>
        <w:t>目标</w:t>
      </w:r>
      <w:r>
        <w:rPr>
          <w:b/>
          <w:szCs w:val="20"/>
        </w:rPr>
        <w:t>3</w:t>
      </w:r>
      <w:r>
        <w:rPr>
          <w:rFonts w:hint="eastAsia"/>
          <w:b/>
          <w:szCs w:val="20"/>
        </w:rPr>
        <w:t>：能力目标</w:t>
      </w:r>
    </w:p>
    <w:p>
      <w:pPr>
        <w:numPr>
          <w:ilvl w:val="0"/>
          <w:numId w:val="2"/>
        </w:numPr>
        <w:spacing w:line="400" w:lineRule="exact"/>
        <w:ind w:firstLine="420" w:firstLineChars="200"/>
        <w:rPr>
          <w:bCs/>
          <w:szCs w:val="20"/>
        </w:rPr>
      </w:pPr>
      <w:r>
        <w:rPr>
          <w:rFonts w:hint="eastAsia"/>
          <w:b/>
          <w:szCs w:val="20"/>
        </w:rPr>
        <w:t>能</w:t>
      </w:r>
      <w:r>
        <w:rPr>
          <w:rFonts w:hint="eastAsia"/>
          <w:bCs/>
          <w:szCs w:val="20"/>
        </w:rPr>
        <w:t>够熟练使用Opera PMS系统管理酒店预订部的业务</w:t>
      </w:r>
      <w:r>
        <w:rPr>
          <w:rFonts w:hint="default"/>
          <w:bCs/>
          <w:szCs w:val="20"/>
        </w:rPr>
        <w:t>；</w:t>
      </w:r>
    </w:p>
    <w:p>
      <w:pPr>
        <w:numPr>
          <w:ilvl w:val="0"/>
          <w:numId w:val="2"/>
        </w:numPr>
        <w:spacing w:line="400" w:lineRule="exact"/>
        <w:ind w:firstLine="420" w:firstLineChars="200"/>
        <w:rPr>
          <w:bCs/>
          <w:szCs w:val="20"/>
        </w:rPr>
      </w:pPr>
      <w:r>
        <w:rPr>
          <w:rFonts w:hint="eastAsia"/>
          <w:bCs/>
          <w:szCs w:val="20"/>
        </w:rPr>
        <w:t>能够熟练使用Opera PMS系统管理酒店前厅部的业务</w:t>
      </w:r>
      <w:r>
        <w:rPr>
          <w:rFonts w:hint="default"/>
          <w:bCs/>
          <w:szCs w:val="20"/>
        </w:rPr>
        <w:t>；</w:t>
      </w:r>
    </w:p>
    <w:p>
      <w:pPr>
        <w:numPr>
          <w:ilvl w:val="0"/>
          <w:numId w:val="2"/>
        </w:numPr>
        <w:spacing w:line="400" w:lineRule="exact"/>
        <w:ind w:firstLine="420" w:firstLineChars="200"/>
        <w:rPr>
          <w:bCs/>
          <w:szCs w:val="20"/>
        </w:rPr>
      </w:pPr>
      <w:r>
        <w:rPr>
          <w:rFonts w:hint="eastAsia"/>
          <w:bCs/>
          <w:szCs w:val="20"/>
        </w:rPr>
        <w:t>能够熟练使用Opera PMS系统管理酒店客房部的业务</w:t>
      </w:r>
      <w:r>
        <w:rPr>
          <w:rFonts w:hint="default"/>
          <w:bCs/>
          <w:szCs w:val="20"/>
        </w:rPr>
        <w:t>。</w:t>
      </w:r>
    </w:p>
    <w:p>
      <w:pPr>
        <w:spacing w:line="300" w:lineRule="auto"/>
        <w:rPr>
          <w:rFonts w:ascii="宋体" w:hAnsi="宋体"/>
          <w:bCs/>
        </w:rPr>
      </w:pPr>
      <w:r>
        <w:rPr>
          <w:rFonts w:hint="eastAsia" w:ascii="宋体" w:hAnsi="宋体"/>
          <w:b/>
        </w:rPr>
        <w:t>（二）课程目标对毕业要求</w:t>
      </w:r>
      <w:r>
        <w:rPr>
          <w:rFonts w:hint="eastAsia" w:ascii="宋体" w:hAnsi="宋体"/>
        </w:rPr>
        <w:t>（</w:t>
      </w:r>
      <w:r>
        <w:rPr>
          <w:rFonts w:hint="eastAsia" w:ascii="宋体" w:hAnsi="宋体"/>
          <w:b/>
        </w:rPr>
        <w:t>GR）指标点的支撑关系</w:t>
      </w:r>
    </w:p>
    <w:p>
      <w:pPr>
        <w:spacing w:line="300" w:lineRule="auto"/>
        <w:jc w:val="center"/>
        <w:rPr>
          <w:rFonts w:ascii="黑体" w:hAnsi="黑体" w:eastAsia="黑体"/>
        </w:rPr>
      </w:pPr>
      <w:r>
        <w:rPr>
          <w:rFonts w:hint="eastAsia" w:ascii="黑体" w:hAnsi="黑体" w:eastAsia="黑体"/>
        </w:rPr>
        <w:t>表1</w:t>
      </w:r>
      <w:r>
        <w:rPr>
          <w:rFonts w:hint="default" w:ascii="黑体" w:hAnsi="黑体" w:eastAsia="黑体"/>
        </w:rPr>
        <w:t>：</w:t>
      </w:r>
      <w:r>
        <w:rPr>
          <w:rFonts w:hint="eastAsia" w:ascii="黑体" w:hAnsi="黑体" w:eastAsia="黑体"/>
        </w:rPr>
        <w:t>《酒店管理信息系统》</w:t>
      </w:r>
      <w:r>
        <w:rPr>
          <w:rFonts w:ascii="黑体" w:hAnsi="黑体" w:eastAsia="黑体"/>
        </w:rPr>
        <w:t>课程</w:t>
      </w:r>
      <w:r>
        <w:rPr>
          <w:rFonts w:hint="eastAsia" w:ascii="黑体" w:hAnsi="黑体" w:eastAsia="黑体"/>
        </w:rPr>
        <w:t>教学</w:t>
      </w:r>
      <w:r>
        <w:rPr>
          <w:rFonts w:ascii="黑体" w:hAnsi="黑体" w:eastAsia="黑体"/>
        </w:rPr>
        <w:t>目标与</w:t>
      </w:r>
      <w:r>
        <w:rPr>
          <w:rFonts w:hint="eastAsia" w:ascii="黑体" w:hAnsi="黑体" w:eastAsia="黑体"/>
        </w:rPr>
        <w:t>课程所支撑的</w:t>
      </w:r>
      <w:r>
        <w:rPr>
          <w:rFonts w:ascii="黑体" w:hAnsi="黑体" w:eastAsia="黑体"/>
        </w:rPr>
        <w:t>毕业要求指标点的对应关系</w:t>
      </w:r>
    </w:p>
    <w:tbl>
      <w:tblPr>
        <w:tblStyle w:val="14"/>
        <w:tblW w:w="502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818"/>
        <w:gridCol w:w="1680"/>
        <w:gridCol w:w="1382"/>
        <w:gridCol w:w="3811"/>
        <w:gridCol w:w="1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17" w:type="dxa"/>
            <w:shd w:val="clear" w:color="auto" w:fill="D5DCE4"/>
            <w:vAlign w:val="center"/>
          </w:tcPr>
          <w:p>
            <w:pPr>
              <w:spacing w:line="300" w:lineRule="auto"/>
              <w:jc w:val="center"/>
              <w:rPr>
                <w:rFonts w:ascii="宋体" w:hAnsi="宋体"/>
                <w:b/>
                <w:bCs/>
                <w:sz w:val="18"/>
              </w:rPr>
            </w:pPr>
            <w:r>
              <w:rPr>
                <w:rFonts w:ascii="宋体" w:hAnsi="宋体"/>
                <w:b/>
                <w:bCs/>
                <w:sz w:val="18"/>
              </w:rPr>
              <w:t>序号</w:t>
            </w:r>
          </w:p>
        </w:tc>
        <w:tc>
          <w:tcPr>
            <w:tcW w:w="1678" w:type="dxa"/>
            <w:shd w:val="clear" w:color="auto" w:fill="D5DCE4"/>
            <w:vAlign w:val="center"/>
          </w:tcPr>
          <w:p>
            <w:pPr>
              <w:spacing w:line="300" w:lineRule="auto"/>
              <w:jc w:val="center"/>
              <w:rPr>
                <w:rFonts w:ascii="宋体" w:hAnsi="宋体"/>
                <w:b/>
                <w:sz w:val="18"/>
              </w:rPr>
            </w:pPr>
            <w:r>
              <w:rPr>
                <w:rFonts w:ascii="宋体" w:hAnsi="宋体"/>
                <w:b/>
                <w:sz w:val="18"/>
              </w:rPr>
              <w:t>课程</w:t>
            </w:r>
            <w:r>
              <w:rPr>
                <w:rFonts w:hint="eastAsia" w:ascii="宋体" w:hAnsi="宋体"/>
                <w:b/>
                <w:sz w:val="18"/>
              </w:rPr>
              <w:t>教学</w:t>
            </w:r>
            <w:r>
              <w:rPr>
                <w:rFonts w:ascii="宋体" w:hAnsi="宋体"/>
                <w:b/>
                <w:sz w:val="18"/>
              </w:rPr>
              <w:t>目标</w:t>
            </w:r>
          </w:p>
        </w:tc>
        <w:tc>
          <w:tcPr>
            <w:tcW w:w="1381" w:type="dxa"/>
            <w:shd w:val="clear" w:color="auto" w:fill="D5DCE4"/>
            <w:vAlign w:val="center"/>
          </w:tcPr>
          <w:p>
            <w:pPr>
              <w:spacing w:line="280" w:lineRule="exact"/>
              <w:jc w:val="center"/>
              <w:rPr>
                <w:rFonts w:ascii="宋体" w:hAnsi="宋体" w:cs="Arial"/>
                <w:b/>
                <w:sz w:val="18"/>
                <w:szCs w:val="18"/>
              </w:rPr>
            </w:pPr>
            <w:r>
              <w:rPr>
                <w:rFonts w:hint="eastAsia" w:ascii="宋体" w:hAnsi="宋体" w:cs="Arial"/>
                <w:b/>
                <w:sz w:val="18"/>
                <w:szCs w:val="18"/>
              </w:rPr>
              <w:t>所支撑的</w:t>
            </w:r>
          </w:p>
          <w:p>
            <w:pPr>
              <w:spacing w:line="280" w:lineRule="exact"/>
              <w:jc w:val="center"/>
              <w:rPr>
                <w:rFonts w:ascii="宋体" w:hAnsi="宋体"/>
                <w:b/>
                <w:bCs/>
                <w:sz w:val="18"/>
              </w:rPr>
            </w:pPr>
            <w:r>
              <w:rPr>
                <w:rFonts w:ascii="宋体" w:hAnsi="宋体" w:cs="Arial"/>
                <w:b/>
                <w:sz w:val="18"/>
                <w:szCs w:val="18"/>
              </w:rPr>
              <w:t>毕业要求</w:t>
            </w:r>
          </w:p>
        </w:tc>
        <w:tc>
          <w:tcPr>
            <w:tcW w:w="3807" w:type="dxa"/>
            <w:shd w:val="clear" w:color="auto" w:fill="D5DCE4"/>
            <w:vAlign w:val="center"/>
          </w:tcPr>
          <w:p>
            <w:pPr>
              <w:spacing w:line="300" w:lineRule="auto"/>
              <w:ind w:firstLine="360" w:firstLineChars="200"/>
              <w:jc w:val="center"/>
              <w:rPr>
                <w:rFonts w:ascii="宋体" w:hAnsi="宋体"/>
                <w:b/>
                <w:bCs/>
                <w:sz w:val="18"/>
              </w:rPr>
            </w:pPr>
            <w:r>
              <w:rPr>
                <w:rFonts w:ascii="宋体" w:hAnsi="宋体"/>
                <w:b/>
                <w:bCs/>
                <w:sz w:val="18"/>
              </w:rPr>
              <w:t>具体</w:t>
            </w:r>
            <w:r>
              <w:rPr>
                <w:rFonts w:hint="eastAsia" w:ascii="宋体" w:hAnsi="宋体"/>
                <w:b/>
                <w:bCs/>
                <w:sz w:val="18"/>
              </w:rPr>
              <w:t>的</w:t>
            </w:r>
            <w:r>
              <w:rPr>
                <w:rFonts w:ascii="宋体" w:hAnsi="宋体"/>
                <w:b/>
                <w:bCs/>
                <w:sz w:val="18"/>
              </w:rPr>
              <w:t>毕业要求指标点内容</w:t>
            </w:r>
          </w:p>
        </w:tc>
        <w:tc>
          <w:tcPr>
            <w:tcW w:w="1140" w:type="dxa"/>
            <w:shd w:val="clear" w:color="auto" w:fill="D5DCE4"/>
            <w:vAlign w:val="center"/>
          </w:tcPr>
          <w:p>
            <w:pPr>
              <w:spacing w:line="300" w:lineRule="auto"/>
              <w:jc w:val="center"/>
              <w:rPr>
                <w:rFonts w:ascii="宋体" w:hAnsi="宋体"/>
                <w:b/>
                <w:bCs/>
                <w:sz w:val="18"/>
              </w:rPr>
            </w:pPr>
            <w:r>
              <w:rPr>
                <w:rFonts w:ascii="宋体" w:hAnsi="宋体"/>
                <w:b/>
                <w:bCs/>
                <w:sz w:val="18"/>
              </w:rPr>
              <w:t>支撑强度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17" w:type="dxa"/>
            <w:vAlign w:val="center"/>
          </w:tcPr>
          <w:p>
            <w:pPr>
              <w:snapToGrid w:val="0"/>
              <w:jc w:val="center"/>
              <w:rPr>
                <w:rFonts w:ascii="宋体" w:hAnsi="宋体"/>
                <w:bCs/>
                <w:sz w:val="18"/>
                <w:szCs w:val="18"/>
              </w:rPr>
            </w:pPr>
            <w:r>
              <w:rPr>
                <w:rFonts w:ascii="宋体" w:hAnsi="宋体"/>
                <w:bCs/>
                <w:sz w:val="18"/>
                <w:szCs w:val="18"/>
              </w:rPr>
              <w:t>1</w:t>
            </w:r>
          </w:p>
        </w:tc>
        <w:tc>
          <w:tcPr>
            <w:tcW w:w="1678" w:type="dxa"/>
            <w:vAlign w:val="center"/>
          </w:tcPr>
          <w:p>
            <w:pPr>
              <w:snapToGrid w:val="0"/>
              <w:jc w:val="center"/>
              <w:rPr>
                <w:rFonts w:ascii="宋体" w:hAnsi="宋体"/>
                <w:bCs/>
                <w:sz w:val="18"/>
                <w:szCs w:val="18"/>
              </w:rPr>
            </w:pPr>
            <w:r>
              <w:rPr>
                <w:rFonts w:ascii="宋体" w:hAnsi="宋体"/>
                <w:bCs/>
                <w:sz w:val="18"/>
                <w:szCs w:val="18"/>
              </w:rPr>
              <w:t>课程目标1</w:t>
            </w:r>
          </w:p>
        </w:tc>
        <w:tc>
          <w:tcPr>
            <w:tcW w:w="1381" w:type="dxa"/>
            <w:vAlign w:val="center"/>
          </w:tcPr>
          <w:p>
            <w:pPr>
              <w:snapToGrid w:val="0"/>
              <w:jc w:val="center"/>
              <w:rPr>
                <w:rFonts w:ascii="宋体" w:hAnsi="宋体"/>
                <w:bCs/>
                <w:sz w:val="18"/>
                <w:szCs w:val="18"/>
              </w:rPr>
            </w:pPr>
            <w:r>
              <w:rPr>
                <w:rFonts w:ascii="宋体" w:hAnsi="宋体"/>
                <w:bCs/>
                <w:sz w:val="18"/>
                <w:szCs w:val="18"/>
              </w:rPr>
              <w:t>专业学科知识</w:t>
            </w:r>
          </w:p>
        </w:tc>
        <w:tc>
          <w:tcPr>
            <w:tcW w:w="3807" w:type="dxa"/>
            <w:vAlign w:val="center"/>
          </w:tcPr>
          <w:p>
            <w:pPr>
              <w:snapToGrid w:val="0"/>
              <w:jc w:val="center"/>
              <w:rPr>
                <w:rFonts w:ascii="宋体" w:hAnsi="宋体"/>
                <w:bCs/>
                <w:sz w:val="18"/>
                <w:szCs w:val="18"/>
              </w:rPr>
            </w:pPr>
            <w:r>
              <w:rPr>
                <w:rFonts w:ascii="宋体" w:hAnsi="宋体"/>
                <w:bCs/>
                <w:sz w:val="18"/>
                <w:szCs w:val="18"/>
              </w:rPr>
              <w:t>1.2具备职业认同感、职业责任感和职业素养</w:t>
            </w:r>
          </w:p>
        </w:tc>
        <w:tc>
          <w:tcPr>
            <w:tcW w:w="1140" w:type="dxa"/>
            <w:vAlign w:val="center"/>
          </w:tcPr>
          <w:p>
            <w:pPr>
              <w:snapToGrid w:val="0"/>
              <w:jc w:val="center"/>
              <w:rPr>
                <w:rFonts w:ascii="宋体" w:hAnsi="宋体"/>
                <w:bCs/>
                <w:sz w:val="18"/>
                <w:szCs w:val="18"/>
              </w:rPr>
            </w:pPr>
            <w:r>
              <w:rPr>
                <w:rFonts w:hint="eastAsia" w:ascii="宋体" w:hAnsi="宋体"/>
                <w:bCs/>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9" w:hRule="atLeast"/>
          <w:jc w:val="center"/>
        </w:trPr>
        <w:tc>
          <w:tcPr>
            <w:tcW w:w="817" w:type="dxa"/>
            <w:vAlign w:val="center"/>
          </w:tcPr>
          <w:p>
            <w:pPr>
              <w:snapToGrid w:val="0"/>
              <w:jc w:val="center"/>
              <w:rPr>
                <w:rFonts w:ascii="宋体" w:hAnsi="宋体"/>
                <w:bCs/>
                <w:sz w:val="18"/>
                <w:szCs w:val="18"/>
              </w:rPr>
            </w:pPr>
            <w:r>
              <w:rPr>
                <w:rFonts w:ascii="宋体" w:hAnsi="宋体"/>
                <w:bCs/>
                <w:sz w:val="18"/>
                <w:szCs w:val="18"/>
              </w:rPr>
              <w:t>2</w:t>
            </w:r>
          </w:p>
        </w:tc>
        <w:tc>
          <w:tcPr>
            <w:tcW w:w="1678" w:type="dxa"/>
            <w:vAlign w:val="center"/>
          </w:tcPr>
          <w:p>
            <w:pPr>
              <w:snapToGrid w:val="0"/>
              <w:jc w:val="center"/>
              <w:rPr>
                <w:rFonts w:ascii="宋体" w:hAnsi="宋体"/>
                <w:bCs/>
                <w:sz w:val="18"/>
                <w:szCs w:val="18"/>
              </w:rPr>
            </w:pPr>
            <w:r>
              <w:rPr>
                <w:rFonts w:ascii="宋体" w:hAnsi="宋体"/>
                <w:bCs/>
                <w:sz w:val="18"/>
                <w:szCs w:val="18"/>
              </w:rPr>
              <w:t>课程目标2</w:t>
            </w:r>
          </w:p>
        </w:tc>
        <w:tc>
          <w:tcPr>
            <w:tcW w:w="1381" w:type="dxa"/>
            <w:vAlign w:val="center"/>
          </w:tcPr>
          <w:p>
            <w:pPr>
              <w:snapToGrid w:val="0"/>
              <w:jc w:val="center"/>
              <w:rPr>
                <w:rFonts w:ascii="宋体" w:hAnsi="宋体"/>
                <w:bCs/>
                <w:sz w:val="18"/>
                <w:szCs w:val="18"/>
              </w:rPr>
            </w:pPr>
            <w:r>
              <w:rPr>
                <w:rFonts w:ascii="宋体" w:hAnsi="宋体"/>
                <w:bCs/>
                <w:sz w:val="18"/>
                <w:szCs w:val="18"/>
              </w:rPr>
              <w:t>知识运用能力</w:t>
            </w:r>
          </w:p>
        </w:tc>
        <w:tc>
          <w:tcPr>
            <w:tcW w:w="3807" w:type="dxa"/>
            <w:vAlign w:val="center"/>
          </w:tcPr>
          <w:p>
            <w:pPr>
              <w:snapToGrid w:val="0"/>
              <w:jc w:val="center"/>
              <w:rPr>
                <w:rFonts w:ascii="宋体" w:hAnsi="宋体"/>
                <w:bCs/>
                <w:sz w:val="18"/>
                <w:szCs w:val="18"/>
              </w:rPr>
            </w:pPr>
            <w:r>
              <w:rPr>
                <w:rFonts w:ascii="宋体" w:hAnsi="宋体"/>
                <w:bCs/>
                <w:sz w:val="18"/>
                <w:szCs w:val="18"/>
              </w:rPr>
              <w:t>2.</w:t>
            </w:r>
            <w:r>
              <w:rPr>
                <w:rFonts w:hint="eastAsia" w:ascii="宋体" w:hAnsi="宋体"/>
                <w:bCs/>
                <w:sz w:val="18"/>
                <w:szCs w:val="18"/>
              </w:rPr>
              <w:t>5</w:t>
            </w:r>
            <w:r>
              <w:rPr>
                <w:rFonts w:ascii="宋体" w:hAnsi="宋体"/>
                <w:bCs/>
                <w:sz w:val="18"/>
                <w:szCs w:val="18"/>
              </w:rPr>
              <w:t>计算机技能</w:t>
            </w:r>
          </w:p>
        </w:tc>
        <w:tc>
          <w:tcPr>
            <w:tcW w:w="1140" w:type="dxa"/>
            <w:vAlign w:val="center"/>
          </w:tcPr>
          <w:p>
            <w:pPr>
              <w:snapToGrid w:val="0"/>
              <w:jc w:val="center"/>
              <w:rPr>
                <w:rFonts w:ascii="宋体" w:hAnsi="宋体"/>
                <w:bCs/>
                <w:sz w:val="18"/>
                <w:szCs w:val="18"/>
              </w:rPr>
            </w:pPr>
            <w:r>
              <w:rPr>
                <w:rFonts w:hint="eastAsia" w:ascii="宋体" w:hAnsi="宋体"/>
                <w:bCs/>
                <w:sz w:val="18"/>
                <w:szCs w:val="18"/>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17" w:type="dxa"/>
            <w:vAlign w:val="center"/>
          </w:tcPr>
          <w:p>
            <w:pPr>
              <w:snapToGrid w:val="0"/>
              <w:jc w:val="center"/>
              <w:rPr>
                <w:rFonts w:ascii="宋体" w:hAnsi="宋体"/>
                <w:bCs/>
                <w:sz w:val="18"/>
                <w:szCs w:val="18"/>
              </w:rPr>
            </w:pPr>
            <w:r>
              <w:rPr>
                <w:rFonts w:ascii="宋体" w:hAnsi="宋体"/>
                <w:bCs/>
                <w:sz w:val="18"/>
                <w:szCs w:val="18"/>
              </w:rPr>
              <w:t>3</w:t>
            </w:r>
          </w:p>
        </w:tc>
        <w:tc>
          <w:tcPr>
            <w:tcW w:w="1678" w:type="dxa"/>
            <w:vAlign w:val="center"/>
          </w:tcPr>
          <w:p>
            <w:pPr>
              <w:snapToGrid w:val="0"/>
              <w:jc w:val="center"/>
              <w:rPr>
                <w:rFonts w:ascii="宋体" w:hAnsi="宋体"/>
                <w:bCs/>
                <w:sz w:val="18"/>
                <w:szCs w:val="18"/>
              </w:rPr>
            </w:pPr>
            <w:r>
              <w:rPr>
                <w:rFonts w:ascii="宋体" w:hAnsi="宋体"/>
                <w:bCs/>
                <w:sz w:val="18"/>
                <w:szCs w:val="18"/>
              </w:rPr>
              <w:t>课程目标3</w:t>
            </w:r>
          </w:p>
        </w:tc>
        <w:tc>
          <w:tcPr>
            <w:tcW w:w="1381" w:type="dxa"/>
            <w:vAlign w:val="center"/>
          </w:tcPr>
          <w:p>
            <w:pPr>
              <w:snapToGrid w:val="0"/>
              <w:jc w:val="center"/>
              <w:rPr>
                <w:rFonts w:ascii="宋体" w:hAnsi="宋体"/>
                <w:bCs/>
                <w:sz w:val="18"/>
                <w:szCs w:val="18"/>
              </w:rPr>
            </w:pPr>
            <w:r>
              <w:rPr>
                <w:rFonts w:ascii="宋体" w:hAnsi="宋体"/>
                <w:bCs/>
                <w:sz w:val="18"/>
                <w:szCs w:val="18"/>
              </w:rPr>
              <w:t>职业素养</w:t>
            </w:r>
          </w:p>
        </w:tc>
        <w:tc>
          <w:tcPr>
            <w:tcW w:w="3807" w:type="dxa"/>
            <w:vAlign w:val="center"/>
          </w:tcPr>
          <w:p>
            <w:pPr>
              <w:snapToGrid w:val="0"/>
              <w:jc w:val="center"/>
              <w:rPr>
                <w:rFonts w:ascii="宋体" w:hAnsi="宋体"/>
                <w:bCs/>
                <w:sz w:val="18"/>
                <w:szCs w:val="18"/>
              </w:rPr>
            </w:pPr>
            <w:r>
              <w:rPr>
                <w:rFonts w:ascii="宋体" w:hAnsi="宋体"/>
                <w:bCs/>
                <w:sz w:val="18"/>
                <w:szCs w:val="18"/>
              </w:rPr>
              <w:t>4.</w:t>
            </w:r>
            <w:r>
              <w:rPr>
                <w:rFonts w:hint="eastAsia" w:ascii="宋体" w:hAnsi="宋体"/>
                <w:bCs/>
                <w:sz w:val="18"/>
                <w:szCs w:val="18"/>
              </w:rPr>
              <w:t>3</w:t>
            </w:r>
            <w:r>
              <w:rPr>
                <w:rFonts w:ascii="宋体" w:hAnsi="宋体"/>
                <w:bCs/>
                <w:sz w:val="18"/>
                <w:szCs w:val="18"/>
              </w:rPr>
              <w:t>熟悉部门日常工作内容与运营管理</w:t>
            </w:r>
          </w:p>
        </w:tc>
        <w:tc>
          <w:tcPr>
            <w:tcW w:w="1140" w:type="dxa"/>
            <w:vAlign w:val="center"/>
          </w:tcPr>
          <w:p>
            <w:pPr>
              <w:snapToGrid w:val="0"/>
              <w:jc w:val="center"/>
              <w:rPr>
                <w:rFonts w:ascii="宋体" w:hAnsi="宋体"/>
                <w:bCs/>
                <w:sz w:val="18"/>
                <w:szCs w:val="18"/>
              </w:rPr>
            </w:pPr>
            <w:r>
              <w:rPr>
                <w:rFonts w:hint="eastAsia" w:ascii="宋体" w:hAnsi="宋体"/>
                <w:bCs/>
                <w:sz w:val="18"/>
                <w:szCs w:val="18"/>
              </w:rPr>
              <w:t>M</w:t>
            </w:r>
          </w:p>
        </w:tc>
      </w:tr>
    </w:tbl>
    <w:p>
      <w:pPr>
        <w:spacing w:line="300" w:lineRule="auto"/>
        <w:ind w:firstLine="420" w:firstLineChars="200"/>
        <w:rPr>
          <w:rFonts w:ascii="宋体" w:hAnsi="宋体"/>
          <w:b/>
          <w:bCs/>
        </w:rPr>
      </w:pPr>
      <w:r>
        <w:rPr>
          <w:rFonts w:ascii="宋体" w:hAnsi="宋体"/>
          <w:b/>
          <w:bCs/>
        </w:rPr>
        <w:t>备注：H-高度支撑</w:t>
      </w:r>
      <w:r>
        <w:rPr>
          <w:rFonts w:hint="eastAsia" w:ascii="宋体" w:hAnsi="宋体"/>
          <w:b/>
          <w:bCs/>
        </w:rPr>
        <w:t>、M</w:t>
      </w:r>
      <w:r>
        <w:rPr>
          <w:rFonts w:ascii="宋体" w:hAnsi="宋体"/>
          <w:b/>
          <w:bCs/>
        </w:rPr>
        <w:t>-</w:t>
      </w:r>
      <w:r>
        <w:rPr>
          <w:rFonts w:hint="eastAsia" w:ascii="宋体" w:hAnsi="宋体"/>
          <w:b/>
          <w:bCs/>
        </w:rPr>
        <w:t>中等支撑</w:t>
      </w:r>
      <w:r>
        <w:rPr>
          <w:rFonts w:ascii="宋体" w:hAnsi="宋体"/>
          <w:b/>
          <w:bCs/>
        </w:rPr>
        <w:t>。</w:t>
      </w:r>
      <w:bookmarkEnd w:id="0"/>
    </w:p>
    <w:p>
      <w:pPr>
        <w:spacing w:line="360" w:lineRule="auto"/>
        <w:rPr>
          <w:rFonts w:ascii="黑体" w:hAnsi="黑体" w:eastAsia="黑体"/>
          <w:spacing w:val="-3"/>
          <w:sz w:val="24"/>
          <w:lang w:val="en-GB"/>
        </w:rPr>
      </w:pPr>
      <w:r>
        <w:rPr>
          <w:rFonts w:hint="eastAsia" w:ascii="黑体" w:hAnsi="黑体" w:eastAsia="黑体"/>
          <w:spacing w:val="-3"/>
          <w:sz w:val="24"/>
          <w:lang w:val="en-GB"/>
        </w:rPr>
        <w:t>三、本课程与其他课程的联系</w:t>
      </w:r>
    </w:p>
    <w:p>
      <w:pPr>
        <w:suppressAutoHyphens/>
        <w:spacing w:line="300" w:lineRule="auto"/>
        <w:ind w:firstLine="420" w:firstLineChars="200"/>
        <w:rPr>
          <w:szCs w:val="21"/>
        </w:rPr>
      </w:pPr>
      <w:r>
        <w:rPr>
          <w:rFonts w:hint="eastAsia" w:ascii="宋体" w:hAnsi="宋体" w:cs="宋体"/>
          <w:szCs w:val="21"/>
        </w:rPr>
        <w:t>《酒店管理信息系统》是</w:t>
      </w:r>
      <w:r>
        <w:rPr>
          <w:rFonts w:hint="eastAsia" w:ascii="宋体" w:hAnsi="宋体" w:cs="宋体"/>
          <w:szCs w:val="21"/>
          <w:lang w:eastAsia="zh-Hans"/>
        </w:rPr>
        <w:t>酒店</w:t>
      </w:r>
      <w:r>
        <w:rPr>
          <w:rFonts w:hint="eastAsia" w:ascii="宋体" w:hAnsi="宋体" w:cs="宋体"/>
          <w:szCs w:val="21"/>
        </w:rPr>
        <w:t>管理本科专业</w:t>
      </w:r>
      <w:r>
        <w:rPr>
          <w:rFonts w:hint="eastAsia" w:ascii="宋体" w:hAnsi="宋体" w:cs="宋体"/>
          <w:szCs w:val="21"/>
          <w:lang w:val="en-US" w:eastAsia="zh-Hans"/>
        </w:rPr>
        <w:t>实践</w:t>
      </w:r>
      <w:r>
        <w:rPr>
          <w:rFonts w:hint="eastAsia" w:ascii="宋体" w:hAnsi="宋体" w:cs="宋体"/>
          <w:szCs w:val="21"/>
        </w:rPr>
        <w:t>课程之一，适合于该专业二、三年级学生修读，学习本门课程之前，应先修读《旅游学概论》、《</w:t>
      </w:r>
      <w:r>
        <w:rPr>
          <w:rFonts w:hint="eastAsia" w:ascii="宋体" w:hAnsi="宋体" w:cs="宋体"/>
          <w:szCs w:val="21"/>
          <w:lang w:eastAsia="zh-Hans"/>
        </w:rPr>
        <w:t>酒</w:t>
      </w:r>
      <w:r>
        <w:rPr>
          <w:rFonts w:hint="eastAsia" w:ascii="宋体" w:hAnsi="宋体" w:cs="宋体"/>
          <w:szCs w:val="21"/>
        </w:rPr>
        <w:t>店管理概论》等专业基础课程。先修课程</w:t>
      </w:r>
      <w:r>
        <w:rPr>
          <w:rFonts w:hint="eastAsia"/>
          <w:szCs w:val="21"/>
        </w:rPr>
        <w:t>使学生更容易熟悉酒店行业信息化的基本常识，使学生能适应业务操作并能灵活运用，提高应用酒店信息系统解决业务问题的能力</w:t>
      </w:r>
      <w:r>
        <w:rPr>
          <w:rFonts w:hint="default"/>
          <w:szCs w:val="21"/>
        </w:rPr>
        <w:t>。</w:t>
      </w:r>
    </w:p>
    <w:p>
      <w:pPr>
        <w:spacing w:line="360" w:lineRule="auto"/>
      </w:pPr>
      <w:r>
        <w:rPr>
          <w:rFonts w:hint="eastAsia" w:ascii="黑体" w:hAnsi="黑体" w:eastAsia="黑体"/>
          <w:spacing w:val="-3"/>
          <w:sz w:val="24"/>
          <w:lang w:val="en-GB"/>
        </w:rPr>
        <w:t>四、实训内容与基本</w:t>
      </w:r>
      <w:r>
        <w:rPr>
          <w:rFonts w:hint="eastAsia" w:ascii="黑体" w:hAnsi="黑体" w:eastAsia="黑体" w:cs="宋体"/>
          <w:spacing w:val="-3"/>
          <w:sz w:val="24"/>
          <w:lang w:val="en-GB"/>
        </w:rPr>
        <w:t>要求</w:t>
      </w:r>
      <w:r>
        <w:rPr>
          <w:rFonts w:hint="eastAsia" w:ascii="黑体" w:hAnsi="黑体" w:eastAsia="黑体"/>
          <w:sz w:val="24"/>
        </w:rPr>
        <w:t xml:space="preserve"> </w:t>
      </w:r>
    </w:p>
    <w:p>
      <w:pPr>
        <w:suppressAutoHyphens/>
        <w:spacing w:line="300" w:lineRule="auto"/>
        <w:ind w:right="102"/>
        <w:jc w:val="center"/>
        <w:rPr>
          <w:rFonts w:ascii="黑体" w:hAnsi="黑体" w:eastAsia="黑体"/>
          <w:spacing w:val="-3"/>
          <w:szCs w:val="21"/>
          <w:lang w:val="en-GB"/>
        </w:rPr>
      </w:pPr>
      <w:r>
        <w:rPr>
          <w:rFonts w:hint="eastAsia" w:ascii="黑体" w:hAnsi="黑体" w:eastAsia="黑体"/>
          <w:spacing w:val="-3"/>
          <w:szCs w:val="21"/>
        </w:rPr>
        <w:t>表2：</w:t>
      </w:r>
      <w:r>
        <w:rPr>
          <w:rFonts w:hint="eastAsia" w:ascii="黑体" w:hAnsi="黑体" w:eastAsia="黑体"/>
          <w:spacing w:val="-3"/>
          <w:szCs w:val="21"/>
          <w:lang w:val="en-GB"/>
        </w:rPr>
        <w:t>实</w:t>
      </w:r>
      <w:r>
        <w:rPr>
          <w:rFonts w:hint="eastAsia" w:ascii="黑体" w:hAnsi="黑体" w:eastAsia="黑体"/>
          <w:spacing w:val="-3"/>
          <w:szCs w:val="21"/>
          <w:lang w:val="en-US" w:eastAsia="zh-Hans"/>
        </w:rPr>
        <w:t>训</w:t>
      </w:r>
      <w:r>
        <w:rPr>
          <w:rFonts w:hint="eastAsia" w:ascii="黑体" w:hAnsi="黑体" w:eastAsia="黑体"/>
          <w:spacing w:val="-3"/>
          <w:szCs w:val="21"/>
          <w:lang w:val="en-GB"/>
        </w:rPr>
        <w:t>教学内容及学习要求</w:t>
      </w:r>
    </w:p>
    <w:tbl>
      <w:tblPr>
        <w:tblStyle w:val="14"/>
        <w:tblW w:w="9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7"/>
        <w:gridCol w:w="3363"/>
        <w:gridCol w:w="1096"/>
        <w:gridCol w:w="489"/>
        <w:gridCol w:w="448"/>
        <w:gridCol w:w="806"/>
        <w:gridCol w:w="707"/>
        <w:gridCol w:w="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jc w:val="center"/>
        </w:trPr>
        <w:tc>
          <w:tcPr>
            <w:tcW w:w="4960" w:type="dxa"/>
            <w:gridSpan w:val="2"/>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rPr>
              <w:t>实训</w:t>
            </w:r>
            <w:r>
              <w:rPr>
                <w:rFonts w:hint="eastAsia" w:ascii="宋体" w:hAnsi="宋体"/>
                <w:b/>
                <w:spacing w:val="-3"/>
                <w:sz w:val="18"/>
                <w:szCs w:val="18"/>
                <w:lang w:val="en-GB"/>
              </w:rPr>
              <w:t>内容</w:t>
            </w:r>
          </w:p>
        </w:tc>
        <w:tc>
          <w:tcPr>
            <w:tcW w:w="1096" w:type="dxa"/>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教学方法</w:t>
            </w:r>
          </w:p>
        </w:tc>
        <w:tc>
          <w:tcPr>
            <w:tcW w:w="1743" w:type="dxa"/>
            <w:gridSpan w:val="3"/>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要    求</w:t>
            </w:r>
          </w:p>
        </w:tc>
        <w:tc>
          <w:tcPr>
            <w:tcW w:w="707" w:type="dxa"/>
            <w:vMerge w:val="restart"/>
            <w:vAlign w:val="center"/>
          </w:tcPr>
          <w:p>
            <w:pPr>
              <w:tabs>
                <w:tab w:val="left" w:pos="-720"/>
              </w:tabs>
              <w:suppressAutoHyphens/>
              <w:jc w:val="center"/>
              <w:rPr>
                <w:rFonts w:ascii="宋体" w:hAnsi="宋体" w:cs="Arial"/>
                <w:b/>
                <w:sz w:val="18"/>
                <w:szCs w:val="18"/>
              </w:rPr>
            </w:pPr>
            <w:r>
              <w:rPr>
                <w:rFonts w:hint="eastAsia" w:ascii="宋体" w:hAnsi="宋体"/>
                <w:b/>
                <w:spacing w:val="-3"/>
                <w:sz w:val="18"/>
                <w:szCs w:val="18"/>
                <w:lang w:val="en-GB"/>
              </w:rPr>
              <w:t>学时</w:t>
            </w:r>
          </w:p>
        </w:tc>
        <w:tc>
          <w:tcPr>
            <w:tcW w:w="844" w:type="dxa"/>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cs="Arial"/>
                <w:b/>
                <w:sz w:val="18"/>
                <w:szCs w:val="18"/>
              </w:rPr>
              <w:t>支撑毕业要求指标点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4" w:hRule="atLeast"/>
          <w:jc w:val="center"/>
        </w:trPr>
        <w:tc>
          <w:tcPr>
            <w:tcW w:w="4960" w:type="dxa"/>
            <w:gridSpan w:val="2"/>
            <w:vMerge w:val="continue"/>
            <w:vAlign w:val="center"/>
          </w:tcPr>
          <w:p>
            <w:pPr>
              <w:tabs>
                <w:tab w:val="left" w:pos="-720"/>
              </w:tabs>
              <w:suppressAutoHyphens/>
              <w:jc w:val="center"/>
              <w:rPr>
                <w:rFonts w:ascii="宋体" w:hAnsi="宋体"/>
                <w:spacing w:val="-3"/>
                <w:sz w:val="18"/>
                <w:szCs w:val="18"/>
                <w:lang w:val="en-GB"/>
              </w:rPr>
            </w:pPr>
          </w:p>
        </w:tc>
        <w:tc>
          <w:tcPr>
            <w:tcW w:w="1096" w:type="dxa"/>
            <w:vMerge w:val="continue"/>
          </w:tcPr>
          <w:p>
            <w:pPr>
              <w:jc w:val="center"/>
              <w:rPr>
                <w:rFonts w:ascii="宋体" w:hAnsi="宋体" w:cs="Arial"/>
                <w:b/>
                <w:sz w:val="18"/>
                <w:szCs w:val="18"/>
              </w:rPr>
            </w:pPr>
          </w:p>
        </w:tc>
        <w:tc>
          <w:tcPr>
            <w:tcW w:w="489" w:type="dxa"/>
            <w:vAlign w:val="center"/>
          </w:tcPr>
          <w:p>
            <w:pPr>
              <w:jc w:val="center"/>
              <w:rPr>
                <w:rFonts w:ascii="宋体" w:hAnsi="宋体" w:cs="Arial"/>
                <w:b/>
                <w:sz w:val="18"/>
                <w:szCs w:val="18"/>
              </w:rPr>
            </w:pPr>
            <w:r>
              <w:rPr>
                <w:rFonts w:hint="eastAsia" w:ascii="宋体" w:hAnsi="宋体" w:cs="Arial"/>
                <w:b/>
                <w:sz w:val="18"/>
                <w:szCs w:val="18"/>
              </w:rPr>
              <w:t>理解</w:t>
            </w:r>
          </w:p>
        </w:tc>
        <w:tc>
          <w:tcPr>
            <w:tcW w:w="448" w:type="dxa"/>
            <w:vAlign w:val="center"/>
          </w:tcPr>
          <w:p>
            <w:pPr>
              <w:jc w:val="center"/>
              <w:rPr>
                <w:rFonts w:ascii="宋体" w:hAnsi="宋体" w:cs="Arial"/>
                <w:b/>
                <w:sz w:val="18"/>
                <w:szCs w:val="18"/>
              </w:rPr>
            </w:pPr>
            <w:r>
              <w:rPr>
                <w:rFonts w:hint="eastAsia" w:ascii="宋体" w:hAnsi="宋体" w:cs="Arial"/>
                <w:b/>
                <w:sz w:val="18"/>
                <w:szCs w:val="18"/>
              </w:rPr>
              <w:t>掌握</w:t>
            </w:r>
          </w:p>
        </w:tc>
        <w:tc>
          <w:tcPr>
            <w:tcW w:w="806" w:type="dxa"/>
            <w:vAlign w:val="center"/>
          </w:tcPr>
          <w:p>
            <w:pPr>
              <w:jc w:val="center"/>
              <w:rPr>
                <w:rFonts w:ascii="宋体" w:hAnsi="宋体" w:cs="Arial"/>
                <w:b/>
                <w:sz w:val="18"/>
                <w:szCs w:val="18"/>
              </w:rPr>
            </w:pPr>
            <w:r>
              <w:rPr>
                <w:rFonts w:hint="eastAsia" w:ascii="宋体" w:hAnsi="宋体" w:cs="Arial"/>
                <w:b/>
                <w:sz w:val="18"/>
                <w:szCs w:val="18"/>
              </w:rPr>
              <w:t>分析与应用</w:t>
            </w:r>
          </w:p>
        </w:tc>
        <w:tc>
          <w:tcPr>
            <w:tcW w:w="707" w:type="dxa"/>
            <w:vMerge w:val="continue"/>
            <w:vAlign w:val="center"/>
          </w:tcPr>
          <w:p>
            <w:pPr>
              <w:jc w:val="center"/>
              <w:rPr>
                <w:rFonts w:ascii="宋体" w:hAnsi="宋体" w:cs="Arial"/>
                <w:b/>
                <w:sz w:val="18"/>
                <w:szCs w:val="18"/>
              </w:rPr>
            </w:pPr>
          </w:p>
        </w:tc>
        <w:tc>
          <w:tcPr>
            <w:tcW w:w="844" w:type="dxa"/>
            <w:vMerge w:val="continue"/>
            <w:vAlign w:val="center"/>
          </w:tcPr>
          <w:p>
            <w:pPr>
              <w:tabs>
                <w:tab w:val="left" w:pos="-720"/>
              </w:tabs>
              <w:suppressAutoHyphens/>
              <w:jc w:val="center"/>
              <w:rPr>
                <w:rFonts w:ascii="宋体" w:hAnsi="宋体"/>
                <w:spacing w:val="-3"/>
                <w:sz w:val="18"/>
                <w:szCs w:val="1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4" w:hRule="atLeast"/>
          <w:jc w:val="center"/>
        </w:trPr>
        <w:tc>
          <w:tcPr>
            <w:tcW w:w="1597" w:type="dxa"/>
            <w:vAlign w:val="center"/>
          </w:tcPr>
          <w:p>
            <w:pPr>
              <w:pStyle w:val="19"/>
              <w:snapToGrid w:val="0"/>
              <w:ind w:firstLine="0" w:firstLineChars="0"/>
              <w:jc w:val="left"/>
              <w:rPr>
                <w:rFonts w:ascii="宋体" w:hAnsi="宋体" w:cs="宋体"/>
                <w:spacing w:val="-3"/>
                <w:sz w:val="18"/>
                <w:lang w:val="en-GB"/>
              </w:rPr>
            </w:pPr>
            <w:r>
              <w:rPr>
                <w:rFonts w:hint="eastAsia" w:ascii="宋体" w:hAnsi="宋体" w:cs="宋体"/>
                <w:sz w:val="18"/>
              </w:rPr>
              <w:t>OPERA操作系统概况</w:t>
            </w:r>
          </w:p>
        </w:tc>
        <w:tc>
          <w:tcPr>
            <w:tcW w:w="3363" w:type="dxa"/>
            <w:vAlign w:val="center"/>
          </w:tcPr>
          <w:p>
            <w:pPr>
              <w:pStyle w:val="19"/>
              <w:snapToGrid w:val="0"/>
              <w:ind w:firstLine="0" w:firstLineChars="0"/>
              <w:jc w:val="left"/>
              <w:rPr>
                <w:rFonts w:ascii="宋体" w:hAnsi="宋体" w:cs="宋体"/>
                <w:sz w:val="18"/>
              </w:rPr>
            </w:pPr>
            <w:r>
              <w:rPr>
                <w:rFonts w:hint="eastAsia" w:ascii="宋体" w:hAnsi="宋体" w:cs="宋体"/>
                <w:sz w:val="18"/>
              </w:rPr>
              <w:t>OPERA操作系统概况</w:t>
            </w:r>
          </w:p>
        </w:tc>
        <w:tc>
          <w:tcPr>
            <w:tcW w:w="1096" w:type="dxa"/>
            <w:vAlign w:val="center"/>
          </w:tcPr>
          <w:p>
            <w:pPr>
              <w:snapToGrid w:val="0"/>
              <w:jc w:val="center"/>
              <w:rPr>
                <w:rFonts w:ascii="宋体" w:hAnsi="宋体" w:cs="宋体"/>
                <w:spacing w:val="-3"/>
                <w:sz w:val="18"/>
                <w:szCs w:val="21"/>
              </w:rPr>
            </w:pPr>
            <w:r>
              <w:rPr>
                <w:rFonts w:hint="eastAsia" w:ascii="宋体" w:hAnsi="宋体" w:cs="宋体"/>
                <w:spacing w:val="-3"/>
                <w:sz w:val="18"/>
                <w:szCs w:val="21"/>
              </w:rPr>
              <w:t>演示法</w:t>
            </w:r>
          </w:p>
        </w:tc>
        <w:tc>
          <w:tcPr>
            <w:tcW w:w="489" w:type="dxa"/>
            <w:vAlign w:val="center"/>
          </w:tcPr>
          <w:p>
            <w:pPr>
              <w:snapToGrid w:val="0"/>
              <w:jc w:val="center"/>
              <w:rPr>
                <w:rFonts w:ascii="宋体" w:hAnsi="宋体" w:cs="宋体"/>
                <w:spacing w:val="-3"/>
                <w:sz w:val="18"/>
                <w:szCs w:val="21"/>
                <w:lang w:val="en-GB"/>
              </w:rPr>
            </w:pPr>
            <w:r>
              <w:rPr>
                <w:rFonts w:hint="eastAsia" w:ascii="宋体" w:hAnsi="宋体" w:cs="宋体"/>
                <w:spacing w:val="-3"/>
                <w:sz w:val="18"/>
                <w:szCs w:val="21"/>
                <w:lang w:val="en-GB"/>
              </w:rPr>
              <w:t>高</w:t>
            </w:r>
          </w:p>
        </w:tc>
        <w:tc>
          <w:tcPr>
            <w:tcW w:w="448" w:type="dxa"/>
            <w:vAlign w:val="center"/>
          </w:tcPr>
          <w:p>
            <w:pPr>
              <w:snapToGrid w:val="0"/>
              <w:jc w:val="center"/>
              <w:rPr>
                <w:rFonts w:ascii="宋体" w:hAnsi="宋体" w:cs="宋体"/>
                <w:spacing w:val="-3"/>
                <w:sz w:val="18"/>
                <w:szCs w:val="21"/>
                <w:lang w:val="en-GB"/>
              </w:rPr>
            </w:pPr>
            <w:r>
              <w:rPr>
                <w:rFonts w:hint="eastAsia" w:ascii="宋体" w:hAnsi="宋体" w:cs="宋体"/>
                <w:spacing w:val="-3"/>
                <w:sz w:val="18"/>
                <w:szCs w:val="21"/>
                <w:lang w:val="en-GB"/>
              </w:rPr>
              <w:t>中</w:t>
            </w:r>
          </w:p>
        </w:tc>
        <w:tc>
          <w:tcPr>
            <w:tcW w:w="806" w:type="dxa"/>
            <w:vAlign w:val="center"/>
          </w:tcPr>
          <w:p>
            <w:pPr>
              <w:snapToGrid w:val="0"/>
              <w:jc w:val="center"/>
              <w:rPr>
                <w:rFonts w:ascii="宋体" w:hAnsi="宋体" w:cs="宋体"/>
                <w:spacing w:val="-3"/>
                <w:sz w:val="18"/>
                <w:szCs w:val="21"/>
                <w:lang w:val="en-GB"/>
              </w:rPr>
            </w:pPr>
            <w:r>
              <w:rPr>
                <w:rFonts w:hint="eastAsia" w:ascii="宋体" w:hAnsi="宋体" w:cs="宋体"/>
                <w:spacing w:val="-3"/>
                <w:sz w:val="18"/>
                <w:szCs w:val="21"/>
                <w:lang w:val="en-GB"/>
              </w:rPr>
              <w:t>低</w:t>
            </w:r>
          </w:p>
        </w:tc>
        <w:tc>
          <w:tcPr>
            <w:tcW w:w="707" w:type="dxa"/>
            <w:vAlign w:val="center"/>
          </w:tcPr>
          <w:p>
            <w:pPr>
              <w:snapToGrid w:val="0"/>
              <w:ind w:left="187" w:hanging="187"/>
              <w:jc w:val="center"/>
              <w:rPr>
                <w:rFonts w:ascii="宋体" w:hAnsi="宋体" w:cs="宋体"/>
                <w:spacing w:val="-3"/>
                <w:sz w:val="18"/>
                <w:szCs w:val="21"/>
              </w:rPr>
            </w:pPr>
            <w:r>
              <w:rPr>
                <w:rFonts w:hint="eastAsia" w:ascii="宋体" w:hAnsi="宋体" w:cs="宋体"/>
                <w:spacing w:val="-3"/>
                <w:sz w:val="18"/>
                <w:szCs w:val="21"/>
              </w:rPr>
              <w:t>5</w:t>
            </w:r>
          </w:p>
        </w:tc>
        <w:tc>
          <w:tcPr>
            <w:tcW w:w="844" w:type="dxa"/>
            <w:vAlign w:val="center"/>
          </w:tcPr>
          <w:p>
            <w:pPr>
              <w:snapToGrid w:val="0"/>
              <w:ind w:left="181" w:hanging="181"/>
              <w:jc w:val="center"/>
              <w:rPr>
                <w:rFonts w:ascii="宋体" w:hAnsi="宋体" w:cs="宋体"/>
                <w:spacing w:val="-3"/>
                <w:sz w:val="18"/>
                <w:szCs w:val="21"/>
                <w:lang w:val="en-GB"/>
              </w:rPr>
            </w:pPr>
            <w:r>
              <w:rPr>
                <w:rFonts w:hint="eastAsia" w:ascii="宋体" w:hAnsi="宋体" w:cs="宋体"/>
                <w:spacing w:val="-3"/>
                <w:sz w:val="18"/>
                <w:szCs w:val="21"/>
                <w:lang w:val="en-GB"/>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26" w:hRule="atLeast"/>
          <w:jc w:val="center"/>
        </w:trPr>
        <w:tc>
          <w:tcPr>
            <w:tcW w:w="1597" w:type="dxa"/>
            <w:vAlign w:val="center"/>
          </w:tcPr>
          <w:p>
            <w:pPr>
              <w:pStyle w:val="19"/>
              <w:snapToGrid w:val="0"/>
              <w:ind w:firstLine="0" w:firstLineChars="0"/>
              <w:jc w:val="left"/>
              <w:rPr>
                <w:rFonts w:ascii="宋体" w:hAnsi="宋体" w:cs="宋体"/>
                <w:spacing w:val="-3"/>
                <w:sz w:val="18"/>
                <w:lang w:val="en-GB"/>
              </w:rPr>
            </w:pPr>
            <w:r>
              <w:rPr>
                <w:rFonts w:hint="eastAsia" w:ascii="宋体" w:hAnsi="宋体" w:cs="宋体"/>
                <w:sz w:val="18"/>
              </w:rPr>
              <w:t>预订接待系统</w:t>
            </w:r>
          </w:p>
        </w:tc>
        <w:tc>
          <w:tcPr>
            <w:tcW w:w="3363" w:type="dxa"/>
            <w:vAlign w:val="center"/>
          </w:tcPr>
          <w:p>
            <w:pPr>
              <w:pStyle w:val="19"/>
              <w:snapToGrid w:val="0"/>
              <w:ind w:firstLine="0" w:firstLineChars="0"/>
              <w:jc w:val="left"/>
              <w:rPr>
                <w:rFonts w:ascii="宋体" w:hAnsi="宋体" w:cs="宋体"/>
                <w:kern w:val="0"/>
                <w:sz w:val="18"/>
              </w:rPr>
            </w:pPr>
            <w:r>
              <w:rPr>
                <w:rFonts w:hint="eastAsia" w:ascii="宋体" w:hAnsi="宋体" w:cs="宋体"/>
                <w:sz w:val="18"/>
              </w:rPr>
              <w:t>预订接待系统</w:t>
            </w:r>
          </w:p>
        </w:tc>
        <w:tc>
          <w:tcPr>
            <w:tcW w:w="1096" w:type="dxa"/>
            <w:vAlign w:val="center"/>
          </w:tcPr>
          <w:p>
            <w:pPr>
              <w:snapToGrid w:val="0"/>
              <w:jc w:val="center"/>
              <w:rPr>
                <w:rFonts w:ascii="宋体" w:hAnsi="宋体" w:cs="宋体"/>
                <w:spacing w:val="-3"/>
                <w:sz w:val="18"/>
                <w:szCs w:val="21"/>
              </w:rPr>
            </w:pPr>
            <w:r>
              <w:rPr>
                <w:rFonts w:hint="eastAsia" w:ascii="宋体" w:hAnsi="宋体" w:cs="宋体"/>
                <w:spacing w:val="-3"/>
                <w:sz w:val="18"/>
                <w:szCs w:val="21"/>
              </w:rPr>
              <w:t>任务驱动</w:t>
            </w:r>
          </w:p>
        </w:tc>
        <w:tc>
          <w:tcPr>
            <w:tcW w:w="489" w:type="dxa"/>
            <w:vAlign w:val="center"/>
          </w:tcPr>
          <w:p>
            <w:pPr>
              <w:snapToGrid w:val="0"/>
              <w:jc w:val="center"/>
              <w:rPr>
                <w:rFonts w:ascii="宋体" w:hAnsi="宋体" w:cs="宋体"/>
                <w:spacing w:val="-3"/>
                <w:sz w:val="18"/>
                <w:szCs w:val="21"/>
                <w:lang w:val="en-GB"/>
              </w:rPr>
            </w:pPr>
            <w:r>
              <w:rPr>
                <w:rFonts w:hint="eastAsia" w:ascii="宋体" w:hAnsi="宋体" w:cs="宋体"/>
                <w:spacing w:val="-3"/>
                <w:sz w:val="18"/>
                <w:szCs w:val="21"/>
                <w:lang w:val="en-GB"/>
              </w:rPr>
              <w:t>高</w:t>
            </w:r>
          </w:p>
        </w:tc>
        <w:tc>
          <w:tcPr>
            <w:tcW w:w="448" w:type="dxa"/>
            <w:vAlign w:val="center"/>
          </w:tcPr>
          <w:p>
            <w:pPr>
              <w:snapToGrid w:val="0"/>
              <w:jc w:val="center"/>
              <w:rPr>
                <w:rFonts w:ascii="宋体" w:hAnsi="宋体" w:cs="宋体"/>
                <w:spacing w:val="-3"/>
                <w:sz w:val="18"/>
                <w:szCs w:val="21"/>
                <w:lang w:val="en-GB"/>
              </w:rPr>
            </w:pPr>
            <w:r>
              <w:rPr>
                <w:rFonts w:hint="eastAsia" w:ascii="宋体" w:hAnsi="宋体" w:cs="宋体"/>
                <w:spacing w:val="-3"/>
                <w:sz w:val="18"/>
                <w:szCs w:val="21"/>
                <w:lang w:val="en-GB"/>
              </w:rPr>
              <w:t>高</w:t>
            </w:r>
          </w:p>
        </w:tc>
        <w:tc>
          <w:tcPr>
            <w:tcW w:w="806" w:type="dxa"/>
            <w:vAlign w:val="center"/>
          </w:tcPr>
          <w:p>
            <w:pPr>
              <w:snapToGrid w:val="0"/>
              <w:jc w:val="center"/>
              <w:rPr>
                <w:rFonts w:ascii="宋体" w:hAnsi="宋体" w:cs="宋体"/>
                <w:spacing w:val="-3"/>
                <w:sz w:val="18"/>
                <w:szCs w:val="21"/>
                <w:lang w:val="en-GB"/>
              </w:rPr>
            </w:pPr>
            <w:r>
              <w:rPr>
                <w:rFonts w:hint="eastAsia" w:ascii="宋体" w:hAnsi="宋体" w:cs="宋体"/>
                <w:spacing w:val="-3"/>
                <w:sz w:val="18"/>
                <w:szCs w:val="21"/>
                <w:lang w:val="en-GB"/>
              </w:rPr>
              <w:t>高</w:t>
            </w:r>
          </w:p>
        </w:tc>
        <w:tc>
          <w:tcPr>
            <w:tcW w:w="707" w:type="dxa"/>
            <w:vAlign w:val="center"/>
          </w:tcPr>
          <w:p>
            <w:pPr>
              <w:snapToGrid w:val="0"/>
              <w:ind w:left="187" w:hanging="187"/>
              <w:jc w:val="center"/>
              <w:rPr>
                <w:rFonts w:ascii="宋体" w:hAnsi="宋体" w:cs="宋体"/>
                <w:spacing w:val="-3"/>
                <w:sz w:val="18"/>
                <w:szCs w:val="21"/>
              </w:rPr>
            </w:pPr>
            <w:r>
              <w:rPr>
                <w:rFonts w:hint="eastAsia" w:ascii="宋体" w:hAnsi="宋体" w:cs="宋体"/>
                <w:spacing w:val="-3"/>
                <w:sz w:val="18"/>
                <w:szCs w:val="21"/>
              </w:rPr>
              <w:t>5</w:t>
            </w:r>
          </w:p>
        </w:tc>
        <w:tc>
          <w:tcPr>
            <w:tcW w:w="844" w:type="dxa"/>
            <w:vAlign w:val="center"/>
          </w:tcPr>
          <w:p>
            <w:pPr>
              <w:snapToGrid w:val="0"/>
              <w:ind w:left="181" w:hanging="181"/>
              <w:jc w:val="center"/>
              <w:rPr>
                <w:rFonts w:ascii="宋体" w:hAnsi="宋体" w:cs="宋体"/>
                <w:spacing w:val="-3"/>
                <w:sz w:val="18"/>
                <w:szCs w:val="21"/>
                <w:lang w:val="en-GB"/>
              </w:rPr>
            </w:pPr>
            <w:r>
              <w:rPr>
                <w:rFonts w:hint="eastAsia" w:ascii="宋体" w:hAnsi="宋体" w:cs="宋体"/>
                <w:spacing w:val="-3"/>
                <w:sz w:val="18"/>
                <w:szCs w:val="21"/>
                <w:lang w:val="en-GB"/>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1597" w:type="dxa"/>
            <w:vAlign w:val="center"/>
          </w:tcPr>
          <w:p>
            <w:pPr>
              <w:tabs>
                <w:tab w:val="left" w:pos="-720"/>
              </w:tabs>
              <w:suppressAutoHyphens/>
              <w:snapToGrid w:val="0"/>
              <w:jc w:val="left"/>
              <w:rPr>
                <w:rFonts w:ascii="宋体" w:hAnsi="宋体" w:cs="宋体"/>
                <w:spacing w:val="-3"/>
                <w:sz w:val="18"/>
                <w:szCs w:val="21"/>
                <w:lang w:val="en-GB"/>
              </w:rPr>
            </w:pPr>
            <w:r>
              <w:rPr>
                <w:rFonts w:hint="eastAsia" w:ascii="宋体" w:hAnsi="宋体" w:cs="宋体"/>
                <w:sz w:val="18"/>
                <w:szCs w:val="21"/>
              </w:rPr>
              <w:t>帐务审核系统</w:t>
            </w:r>
          </w:p>
        </w:tc>
        <w:tc>
          <w:tcPr>
            <w:tcW w:w="3363" w:type="dxa"/>
            <w:vAlign w:val="center"/>
          </w:tcPr>
          <w:p>
            <w:pPr>
              <w:tabs>
                <w:tab w:val="left" w:pos="-720"/>
              </w:tabs>
              <w:suppressAutoHyphens/>
              <w:snapToGrid w:val="0"/>
              <w:jc w:val="left"/>
              <w:rPr>
                <w:rFonts w:ascii="宋体" w:hAnsi="宋体" w:cs="宋体"/>
                <w:sz w:val="18"/>
                <w:szCs w:val="21"/>
              </w:rPr>
            </w:pPr>
            <w:r>
              <w:rPr>
                <w:rFonts w:hint="eastAsia" w:ascii="宋体" w:hAnsi="宋体" w:cs="宋体"/>
                <w:sz w:val="18"/>
                <w:szCs w:val="21"/>
              </w:rPr>
              <w:t>帐务审核系统</w:t>
            </w:r>
          </w:p>
        </w:tc>
        <w:tc>
          <w:tcPr>
            <w:tcW w:w="1096" w:type="dxa"/>
            <w:vAlign w:val="center"/>
          </w:tcPr>
          <w:p>
            <w:pPr>
              <w:snapToGrid w:val="0"/>
              <w:jc w:val="center"/>
              <w:rPr>
                <w:rFonts w:ascii="宋体" w:hAnsi="宋体" w:cs="宋体"/>
                <w:spacing w:val="-3"/>
                <w:sz w:val="18"/>
                <w:szCs w:val="21"/>
                <w:lang w:val="en-GB"/>
              </w:rPr>
            </w:pPr>
            <w:r>
              <w:rPr>
                <w:rFonts w:hint="eastAsia" w:ascii="宋体" w:hAnsi="宋体" w:cs="宋体"/>
                <w:spacing w:val="-3"/>
                <w:sz w:val="18"/>
                <w:szCs w:val="21"/>
              </w:rPr>
              <w:t>任务驱动</w:t>
            </w:r>
          </w:p>
        </w:tc>
        <w:tc>
          <w:tcPr>
            <w:tcW w:w="489" w:type="dxa"/>
            <w:vAlign w:val="center"/>
          </w:tcPr>
          <w:p>
            <w:pPr>
              <w:snapToGrid w:val="0"/>
              <w:jc w:val="center"/>
              <w:rPr>
                <w:rFonts w:ascii="宋体" w:hAnsi="宋体" w:cs="宋体"/>
                <w:spacing w:val="-3"/>
                <w:sz w:val="18"/>
                <w:szCs w:val="21"/>
                <w:lang w:val="en-GB"/>
              </w:rPr>
            </w:pPr>
            <w:r>
              <w:rPr>
                <w:rFonts w:hint="eastAsia" w:ascii="宋体" w:hAnsi="宋体" w:cs="宋体"/>
                <w:spacing w:val="-3"/>
                <w:sz w:val="18"/>
                <w:szCs w:val="21"/>
                <w:lang w:val="en-GB"/>
              </w:rPr>
              <w:t>高</w:t>
            </w:r>
          </w:p>
        </w:tc>
        <w:tc>
          <w:tcPr>
            <w:tcW w:w="448" w:type="dxa"/>
            <w:vAlign w:val="center"/>
          </w:tcPr>
          <w:p>
            <w:pPr>
              <w:snapToGrid w:val="0"/>
              <w:jc w:val="center"/>
              <w:rPr>
                <w:rFonts w:ascii="宋体" w:hAnsi="宋体" w:cs="宋体"/>
                <w:spacing w:val="-3"/>
                <w:sz w:val="18"/>
                <w:szCs w:val="21"/>
                <w:lang w:val="en-GB"/>
              </w:rPr>
            </w:pPr>
            <w:r>
              <w:rPr>
                <w:rFonts w:hint="eastAsia" w:ascii="宋体" w:hAnsi="宋体" w:cs="宋体"/>
                <w:spacing w:val="-3"/>
                <w:sz w:val="18"/>
                <w:szCs w:val="21"/>
                <w:lang w:val="en-GB"/>
              </w:rPr>
              <w:t>高</w:t>
            </w:r>
          </w:p>
        </w:tc>
        <w:tc>
          <w:tcPr>
            <w:tcW w:w="806" w:type="dxa"/>
            <w:vAlign w:val="center"/>
          </w:tcPr>
          <w:p>
            <w:pPr>
              <w:snapToGrid w:val="0"/>
              <w:jc w:val="center"/>
              <w:rPr>
                <w:rFonts w:ascii="宋体" w:hAnsi="宋体" w:cs="宋体"/>
                <w:spacing w:val="-3"/>
                <w:sz w:val="18"/>
                <w:szCs w:val="21"/>
                <w:lang w:val="en-GB"/>
              </w:rPr>
            </w:pPr>
            <w:r>
              <w:rPr>
                <w:rFonts w:hint="eastAsia" w:ascii="宋体" w:hAnsi="宋体" w:cs="宋体"/>
                <w:spacing w:val="-3"/>
                <w:sz w:val="18"/>
                <w:szCs w:val="21"/>
                <w:lang w:val="en-GB"/>
              </w:rPr>
              <w:t>高</w:t>
            </w:r>
          </w:p>
        </w:tc>
        <w:tc>
          <w:tcPr>
            <w:tcW w:w="707" w:type="dxa"/>
            <w:vAlign w:val="center"/>
          </w:tcPr>
          <w:p>
            <w:pPr>
              <w:snapToGrid w:val="0"/>
              <w:ind w:left="181" w:hanging="181"/>
              <w:jc w:val="center"/>
              <w:rPr>
                <w:rFonts w:ascii="宋体" w:hAnsi="宋体" w:cs="宋体"/>
                <w:spacing w:val="-3"/>
                <w:sz w:val="18"/>
                <w:szCs w:val="21"/>
              </w:rPr>
            </w:pPr>
            <w:r>
              <w:rPr>
                <w:rFonts w:hint="eastAsia" w:ascii="宋体" w:hAnsi="宋体" w:cs="宋体"/>
                <w:spacing w:val="-3"/>
                <w:sz w:val="18"/>
                <w:szCs w:val="21"/>
              </w:rPr>
              <w:t>10</w:t>
            </w:r>
          </w:p>
        </w:tc>
        <w:tc>
          <w:tcPr>
            <w:tcW w:w="844" w:type="dxa"/>
            <w:vAlign w:val="center"/>
          </w:tcPr>
          <w:p>
            <w:pPr>
              <w:snapToGrid w:val="0"/>
              <w:ind w:left="181" w:hanging="181"/>
              <w:jc w:val="center"/>
              <w:rPr>
                <w:rFonts w:ascii="宋体" w:hAnsi="宋体" w:cs="宋体"/>
                <w:spacing w:val="-3"/>
                <w:sz w:val="18"/>
                <w:szCs w:val="21"/>
                <w:lang w:val="en-GB"/>
              </w:rPr>
            </w:pPr>
            <w:r>
              <w:rPr>
                <w:rFonts w:hint="eastAsia" w:ascii="宋体" w:hAnsi="宋体" w:cs="宋体"/>
                <w:spacing w:val="-3"/>
                <w:sz w:val="18"/>
                <w:szCs w:val="21"/>
                <w:lang w:val="en-GB"/>
              </w:rPr>
              <w:t>2.2</w:t>
            </w:r>
          </w:p>
          <w:p>
            <w:pPr>
              <w:snapToGrid w:val="0"/>
              <w:ind w:left="181" w:hanging="181"/>
              <w:jc w:val="center"/>
              <w:rPr>
                <w:rFonts w:ascii="宋体" w:hAnsi="宋体" w:cs="宋体"/>
                <w:spacing w:val="-3"/>
                <w:sz w:val="18"/>
                <w:szCs w:val="21"/>
                <w:lang w:val="en-GB"/>
              </w:rPr>
            </w:pPr>
            <w:r>
              <w:rPr>
                <w:rFonts w:hint="eastAsia" w:ascii="宋体" w:hAnsi="宋体" w:cs="宋体"/>
                <w:spacing w:val="-3"/>
                <w:sz w:val="18"/>
                <w:szCs w:val="21"/>
                <w:lang w:val="en-GB"/>
              </w:rPr>
              <w:t>2.3</w:t>
            </w:r>
          </w:p>
          <w:p>
            <w:pPr>
              <w:snapToGrid w:val="0"/>
              <w:ind w:left="181" w:hanging="181"/>
              <w:jc w:val="center"/>
              <w:rPr>
                <w:rFonts w:ascii="宋体" w:hAnsi="宋体" w:cs="宋体"/>
                <w:spacing w:val="-3"/>
                <w:sz w:val="18"/>
                <w:szCs w:val="21"/>
                <w:lang w:val="en-GB"/>
              </w:rPr>
            </w:pPr>
            <w:r>
              <w:rPr>
                <w:rFonts w:hint="eastAsia" w:ascii="宋体" w:hAnsi="宋体" w:cs="宋体"/>
                <w:spacing w:val="-3"/>
                <w:sz w:val="18"/>
                <w:szCs w:val="21"/>
                <w:lang w:val="en-GB"/>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1597" w:type="dxa"/>
            <w:vAlign w:val="center"/>
          </w:tcPr>
          <w:p>
            <w:pPr>
              <w:tabs>
                <w:tab w:val="left" w:pos="-720"/>
              </w:tabs>
              <w:suppressAutoHyphens/>
              <w:snapToGrid w:val="0"/>
              <w:jc w:val="left"/>
              <w:rPr>
                <w:rFonts w:ascii="宋体" w:hAnsi="宋体" w:cs="宋体"/>
                <w:spacing w:val="-3"/>
                <w:sz w:val="18"/>
                <w:szCs w:val="21"/>
                <w:lang w:val="en-GB"/>
              </w:rPr>
            </w:pPr>
            <w:r>
              <w:rPr>
                <w:rFonts w:hint="eastAsia" w:ascii="宋体" w:hAnsi="宋体" w:cs="宋体"/>
                <w:sz w:val="18"/>
                <w:szCs w:val="21"/>
              </w:rPr>
              <w:t>客房中心系统</w:t>
            </w:r>
          </w:p>
        </w:tc>
        <w:tc>
          <w:tcPr>
            <w:tcW w:w="3363" w:type="dxa"/>
            <w:vAlign w:val="center"/>
          </w:tcPr>
          <w:p>
            <w:pPr>
              <w:tabs>
                <w:tab w:val="left" w:pos="-720"/>
              </w:tabs>
              <w:suppressAutoHyphens/>
              <w:snapToGrid w:val="0"/>
              <w:jc w:val="left"/>
              <w:rPr>
                <w:rFonts w:ascii="宋体" w:hAnsi="宋体" w:cs="宋体"/>
                <w:sz w:val="18"/>
                <w:szCs w:val="21"/>
              </w:rPr>
            </w:pPr>
            <w:r>
              <w:rPr>
                <w:rFonts w:hint="eastAsia" w:ascii="宋体" w:hAnsi="宋体" w:cs="宋体"/>
                <w:sz w:val="18"/>
                <w:szCs w:val="21"/>
              </w:rPr>
              <w:t>客房中心系统</w:t>
            </w:r>
          </w:p>
        </w:tc>
        <w:tc>
          <w:tcPr>
            <w:tcW w:w="1096" w:type="dxa"/>
            <w:vAlign w:val="center"/>
          </w:tcPr>
          <w:p>
            <w:pPr>
              <w:snapToGrid w:val="0"/>
              <w:jc w:val="center"/>
              <w:rPr>
                <w:rFonts w:ascii="宋体" w:hAnsi="宋体" w:cs="宋体"/>
                <w:spacing w:val="-3"/>
                <w:sz w:val="18"/>
                <w:szCs w:val="21"/>
                <w:lang w:val="en-GB"/>
              </w:rPr>
            </w:pPr>
            <w:r>
              <w:rPr>
                <w:rFonts w:hint="eastAsia" w:ascii="宋体" w:hAnsi="宋体" w:cs="宋体"/>
                <w:spacing w:val="-3"/>
                <w:sz w:val="18"/>
                <w:szCs w:val="21"/>
              </w:rPr>
              <w:t>任务驱动</w:t>
            </w:r>
          </w:p>
        </w:tc>
        <w:tc>
          <w:tcPr>
            <w:tcW w:w="489" w:type="dxa"/>
            <w:vAlign w:val="center"/>
          </w:tcPr>
          <w:p>
            <w:pPr>
              <w:snapToGrid w:val="0"/>
              <w:jc w:val="center"/>
              <w:rPr>
                <w:rFonts w:ascii="宋体" w:hAnsi="宋体" w:cs="宋体"/>
                <w:spacing w:val="-3"/>
                <w:sz w:val="18"/>
                <w:szCs w:val="21"/>
                <w:lang w:val="en-GB"/>
              </w:rPr>
            </w:pPr>
            <w:r>
              <w:rPr>
                <w:rFonts w:hint="eastAsia" w:ascii="宋体" w:hAnsi="宋体" w:cs="宋体"/>
                <w:spacing w:val="-3"/>
                <w:sz w:val="18"/>
                <w:szCs w:val="21"/>
                <w:lang w:val="en-GB"/>
              </w:rPr>
              <w:t>高</w:t>
            </w:r>
          </w:p>
        </w:tc>
        <w:tc>
          <w:tcPr>
            <w:tcW w:w="448" w:type="dxa"/>
            <w:vAlign w:val="center"/>
          </w:tcPr>
          <w:p>
            <w:pPr>
              <w:snapToGrid w:val="0"/>
              <w:jc w:val="center"/>
              <w:rPr>
                <w:rFonts w:ascii="宋体" w:hAnsi="宋体" w:cs="宋体"/>
                <w:spacing w:val="-3"/>
                <w:sz w:val="18"/>
                <w:szCs w:val="21"/>
                <w:lang w:val="en-GB"/>
              </w:rPr>
            </w:pPr>
            <w:r>
              <w:rPr>
                <w:rFonts w:hint="eastAsia" w:ascii="宋体" w:hAnsi="宋体" w:cs="宋体"/>
                <w:spacing w:val="-3"/>
                <w:sz w:val="18"/>
                <w:szCs w:val="21"/>
                <w:lang w:val="en-GB"/>
              </w:rPr>
              <w:t>高</w:t>
            </w:r>
          </w:p>
        </w:tc>
        <w:tc>
          <w:tcPr>
            <w:tcW w:w="806" w:type="dxa"/>
            <w:vAlign w:val="center"/>
          </w:tcPr>
          <w:p>
            <w:pPr>
              <w:snapToGrid w:val="0"/>
              <w:jc w:val="center"/>
              <w:rPr>
                <w:rFonts w:ascii="宋体" w:hAnsi="宋体" w:cs="宋体"/>
                <w:spacing w:val="-3"/>
                <w:sz w:val="18"/>
                <w:szCs w:val="21"/>
                <w:lang w:val="en-GB"/>
              </w:rPr>
            </w:pPr>
            <w:r>
              <w:rPr>
                <w:rFonts w:hint="eastAsia" w:ascii="宋体" w:hAnsi="宋体" w:cs="宋体"/>
                <w:spacing w:val="-3"/>
                <w:sz w:val="18"/>
                <w:szCs w:val="21"/>
                <w:lang w:val="en-GB"/>
              </w:rPr>
              <w:t>高</w:t>
            </w:r>
          </w:p>
        </w:tc>
        <w:tc>
          <w:tcPr>
            <w:tcW w:w="707" w:type="dxa"/>
            <w:vAlign w:val="center"/>
          </w:tcPr>
          <w:p>
            <w:pPr>
              <w:snapToGrid w:val="0"/>
              <w:ind w:left="181" w:hanging="181"/>
              <w:jc w:val="center"/>
              <w:rPr>
                <w:rFonts w:ascii="宋体" w:hAnsi="宋体" w:cs="宋体"/>
                <w:spacing w:val="-3"/>
                <w:sz w:val="18"/>
                <w:szCs w:val="21"/>
              </w:rPr>
            </w:pPr>
            <w:r>
              <w:rPr>
                <w:rFonts w:hint="eastAsia" w:ascii="宋体" w:hAnsi="宋体" w:cs="宋体"/>
                <w:spacing w:val="-3"/>
                <w:sz w:val="18"/>
                <w:szCs w:val="21"/>
              </w:rPr>
              <w:t>10</w:t>
            </w:r>
          </w:p>
        </w:tc>
        <w:tc>
          <w:tcPr>
            <w:tcW w:w="844" w:type="dxa"/>
            <w:vAlign w:val="center"/>
          </w:tcPr>
          <w:p>
            <w:pPr>
              <w:snapToGrid w:val="0"/>
              <w:ind w:left="181" w:hanging="181"/>
              <w:jc w:val="center"/>
              <w:rPr>
                <w:rFonts w:ascii="宋体" w:hAnsi="宋体" w:cs="宋体"/>
                <w:spacing w:val="-3"/>
                <w:sz w:val="18"/>
                <w:szCs w:val="21"/>
                <w:lang w:val="en-GB"/>
              </w:rPr>
            </w:pPr>
            <w:r>
              <w:rPr>
                <w:rFonts w:hint="eastAsia" w:ascii="宋体" w:hAnsi="宋体" w:cs="宋体"/>
                <w:spacing w:val="-3"/>
                <w:sz w:val="18"/>
                <w:szCs w:val="21"/>
                <w:lang w:val="en-GB"/>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1597" w:type="dxa"/>
            <w:vAlign w:val="center"/>
          </w:tcPr>
          <w:p>
            <w:pPr>
              <w:tabs>
                <w:tab w:val="left" w:pos="-720"/>
              </w:tabs>
              <w:suppressAutoHyphens/>
              <w:snapToGrid w:val="0"/>
              <w:jc w:val="left"/>
              <w:rPr>
                <w:rFonts w:ascii="宋体" w:hAnsi="宋体" w:cs="宋体"/>
                <w:spacing w:val="-3"/>
                <w:sz w:val="18"/>
                <w:szCs w:val="21"/>
                <w:lang w:val="en-GB"/>
              </w:rPr>
            </w:pPr>
            <w:r>
              <w:rPr>
                <w:rFonts w:hint="eastAsia" w:ascii="宋体" w:hAnsi="宋体" w:cs="宋体"/>
                <w:sz w:val="18"/>
                <w:szCs w:val="21"/>
              </w:rPr>
              <w:t>综合收银系统</w:t>
            </w:r>
          </w:p>
        </w:tc>
        <w:tc>
          <w:tcPr>
            <w:tcW w:w="3363" w:type="dxa"/>
            <w:vAlign w:val="center"/>
          </w:tcPr>
          <w:p>
            <w:pPr>
              <w:tabs>
                <w:tab w:val="left" w:pos="-720"/>
              </w:tabs>
              <w:suppressAutoHyphens/>
              <w:snapToGrid w:val="0"/>
              <w:jc w:val="left"/>
              <w:rPr>
                <w:rFonts w:ascii="宋体" w:hAnsi="宋体" w:cs="宋体"/>
                <w:sz w:val="18"/>
                <w:szCs w:val="21"/>
              </w:rPr>
            </w:pPr>
            <w:r>
              <w:rPr>
                <w:rFonts w:hint="eastAsia" w:ascii="宋体" w:hAnsi="宋体" w:cs="宋体"/>
                <w:sz w:val="18"/>
                <w:szCs w:val="21"/>
              </w:rPr>
              <w:t>综合收银系统</w:t>
            </w:r>
          </w:p>
        </w:tc>
        <w:tc>
          <w:tcPr>
            <w:tcW w:w="1096" w:type="dxa"/>
            <w:vAlign w:val="center"/>
          </w:tcPr>
          <w:p>
            <w:pPr>
              <w:snapToGrid w:val="0"/>
              <w:jc w:val="center"/>
              <w:rPr>
                <w:rFonts w:ascii="宋体" w:hAnsi="宋体" w:cs="宋体"/>
                <w:spacing w:val="-3"/>
                <w:sz w:val="18"/>
                <w:szCs w:val="21"/>
                <w:lang w:val="en-GB"/>
              </w:rPr>
            </w:pPr>
            <w:r>
              <w:rPr>
                <w:rFonts w:hint="eastAsia" w:ascii="宋体" w:hAnsi="宋体" w:cs="宋体"/>
                <w:spacing w:val="-3"/>
                <w:sz w:val="18"/>
                <w:szCs w:val="21"/>
              </w:rPr>
              <w:t>任务驱动</w:t>
            </w:r>
          </w:p>
        </w:tc>
        <w:tc>
          <w:tcPr>
            <w:tcW w:w="489" w:type="dxa"/>
            <w:vAlign w:val="center"/>
          </w:tcPr>
          <w:p>
            <w:pPr>
              <w:snapToGrid w:val="0"/>
              <w:jc w:val="center"/>
              <w:rPr>
                <w:rFonts w:ascii="宋体" w:hAnsi="宋体" w:cs="宋体"/>
                <w:spacing w:val="-3"/>
                <w:sz w:val="18"/>
                <w:szCs w:val="21"/>
                <w:lang w:val="en-GB"/>
              </w:rPr>
            </w:pPr>
            <w:r>
              <w:rPr>
                <w:rFonts w:hint="eastAsia" w:ascii="宋体" w:hAnsi="宋体" w:cs="宋体"/>
                <w:spacing w:val="-3"/>
                <w:sz w:val="18"/>
                <w:szCs w:val="21"/>
                <w:lang w:val="en-GB"/>
              </w:rPr>
              <w:t>高</w:t>
            </w:r>
          </w:p>
        </w:tc>
        <w:tc>
          <w:tcPr>
            <w:tcW w:w="448" w:type="dxa"/>
            <w:vAlign w:val="center"/>
          </w:tcPr>
          <w:p>
            <w:pPr>
              <w:snapToGrid w:val="0"/>
              <w:jc w:val="center"/>
              <w:rPr>
                <w:rFonts w:ascii="宋体" w:hAnsi="宋体" w:cs="宋体"/>
                <w:spacing w:val="-3"/>
                <w:sz w:val="18"/>
                <w:szCs w:val="21"/>
                <w:lang w:val="en-GB"/>
              </w:rPr>
            </w:pPr>
            <w:r>
              <w:rPr>
                <w:rFonts w:hint="eastAsia" w:ascii="宋体" w:hAnsi="宋体" w:cs="宋体"/>
                <w:spacing w:val="-3"/>
                <w:sz w:val="18"/>
                <w:szCs w:val="21"/>
                <w:lang w:val="en-GB"/>
              </w:rPr>
              <w:t>高</w:t>
            </w:r>
          </w:p>
        </w:tc>
        <w:tc>
          <w:tcPr>
            <w:tcW w:w="806" w:type="dxa"/>
            <w:vAlign w:val="center"/>
          </w:tcPr>
          <w:p>
            <w:pPr>
              <w:snapToGrid w:val="0"/>
              <w:jc w:val="center"/>
              <w:rPr>
                <w:rFonts w:ascii="宋体" w:hAnsi="宋体" w:cs="宋体"/>
                <w:spacing w:val="-3"/>
                <w:sz w:val="18"/>
                <w:szCs w:val="21"/>
                <w:lang w:val="en-GB"/>
              </w:rPr>
            </w:pPr>
            <w:r>
              <w:rPr>
                <w:rFonts w:hint="eastAsia" w:ascii="宋体" w:hAnsi="宋体" w:cs="宋体"/>
                <w:spacing w:val="-3"/>
                <w:sz w:val="18"/>
                <w:szCs w:val="21"/>
                <w:lang w:val="en-GB"/>
              </w:rPr>
              <w:t>高</w:t>
            </w:r>
          </w:p>
        </w:tc>
        <w:tc>
          <w:tcPr>
            <w:tcW w:w="707" w:type="dxa"/>
            <w:vAlign w:val="center"/>
          </w:tcPr>
          <w:p>
            <w:pPr>
              <w:snapToGrid w:val="0"/>
              <w:ind w:left="181" w:hanging="181"/>
              <w:jc w:val="center"/>
              <w:rPr>
                <w:rFonts w:ascii="宋体" w:hAnsi="宋体" w:cs="宋体"/>
                <w:spacing w:val="-3"/>
                <w:sz w:val="18"/>
                <w:szCs w:val="21"/>
              </w:rPr>
            </w:pPr>
            <w:r>
              <w:rPr>
                <w:rFonts w:hint="eastAsia" w:ascii="宋体" w:hAnsi="宋体" w:cs="宋体"/>
                <w:spacing w:val="-3"/>
                <w:sz w:val="18"/>
                <w:szCs w:val="21"/>
              </w:rPr>
              <w:t>10</w:t>
            </w:r>
          </w:p>
        </w:tc>
        <w:tc>
          <w:tcPr>
            <w:tcW w:w="844" w:type="dxa"/>
            <w:vAlign w:val="center"/>
          </w:tcPr>
          <w:p>
            <w:pPr>
              <w:snapToGrid w:val="0"/>
              <w:ind w:left="181" w:hanging="181"/>
              <w:jc w:val="center"/>
              <w:rPr>
                <w:rFonts w:ascii="宋体" w:hAnsi="宋体" w:cs="宋体"/>
                <w:spacing w:val="-3"/>
                <w:sz w:val="18"/>
                <w:szCs w:val="21"/>
                <w:lang w:val="en-GB"/>
              </w:rPr>
            </w:pPr>
            <w:r>
              <w:rPr>
                <w:rFonts w:hint="eastAsia" w:ascii="宋体" w:hAnsi="宋体" w:cs="宋体"/>
                <w:spacing w:val="-3"/>
                <w:sz w:val="18"/>
                <w:szCs w:val="21"/>
                <w:lang w:val="en-GB"/>
              </w:rPr>
              <w:t>2.2</w:t>
            </w:r>
          </w:p>
        </w:tc>
      </w:tr>
    </w:tbl>
    <w:p>
      <w:pPr>
        <w:snapToGrid w:val="0"/>
        <w:ind w:firstLine="360" w:firstLineChars="200"/>
        <w:rPr>
          <w:rFonts w:ascii="宋体" w:hAnsi="宋体"/>
          <w:sz w:val="18"/>
          <w:szCs w:val="18"/>
          <w:lang w:val="en-GB"/>
        </w:rPr>
      </w:pPr>
      <w:r>
        <w:rPr>
          <w:rFonts w:hint="eastAsia" w:ascii="宋体" w:hAnsi="宋体"/>
          <w:sz w:val="18"/>
          <w:szCs w:val="18"/>
          <w:lang w:val="en-GB"/>
        </w:rPr>
        <w:t>注：</w:t>
      </w:r>
      <w:r>
        <w:rPr>
          <w:rFonts w:hint="eastAsia" w:ascii="宋体" w:hAnsi="宋体"/>
          <w:sz w:val="18"/>
          <w:szCs w:val="18"/>
          <w:highlight w:val="yellow"/>
          <w:lang w:val="en-GB"/>
        </w:rPr>
        <w:t>在“要求”栏内以高、中、低来表示对学生学习程度的要求，高为最高要求</w:t>
      </w:r>
      <w:r>
        <w:rPr>
          <w:rFonts w:hint="eastAsia" w:ascii="宋体" w:hAnsi="宋体"/>
          <w:sz w:val="18"/>
          <w:szCs w:val="18"/>
          <w:lang w:val="en-GB"/>
        </w:rPr>
        <w:t>。</w:t>
      </w:r>
      <w:r>
        <w:rPr>
          <w:rFonts w:hint="eastAsia" w:ascii="宋体" w:hAnsi="宋体"/>
          <w:b/>
          <w:sz w:val="18"/>
          <w:szCs w:val="18"/>
          <w:lang w:val="en-GB"/>
        </w:rPr>
        <w:t>理解</w:t>
      </w:r>
      <w:r>
        <w:rPr>
          <w:rFonts w:hint="eastAsia" w:ascii="宋体" w:hAnsi="宋体"/>
          <w:sz w:val="18"/>
          <w:szCs w:val="18"/>
          <w:lang w:val="en-GB"/>
        </w:rPr>
        <w:t>指能对所学的内容作归纳、分类、解释、总结、推断和一定程度的发挥。</w:t>
      </w:r>
      <w:r>
        <w:rPr>
          <w:rFonts w:hint="eastAsia" w:ascii="宋体" w:hAnsi="宋体"/>
          <w:b/>
          <w:sz w:val="18"/>
          <w:szCs w:val="18"/>
          <w:lang w:val="en-GB"/>
        </w:rPr>
        <w:t>掌握</w:t>
      </w:r>
      <w:r>
        <w:rPr>
          <w:rFonts w:hint="eastAsia" w:ascii="宋体" w:hAnsi="宋体"/>
          <w:sz w:val="18"/>
          <w:szCs w:val="18"/>
          <w:lang w:val="en-GB"/>
        </w:rPr>
        <w:t>指能理解学习材料的内涵和意义，包括具体分类、区别、流程、误区等的认知和学习。可以借助三种形式来表明对材料的领会，一是转换，即用自己的话或用与原先表达方式不同的方式表达自己的思想；二是解释，即对一项信息加以说明或概述；三是推断，即估计将来的趋势（预期的后果）。</w:t>
      </w:r>
      <w:r>
        <w:rPr>
          <w:rFonts w:hint="eastAsia" w:ascii="宋体" w:hAnsi="宋体"/>
          <w:b/>
          <w:sz w:val="18"/>
          <w:szCs w:val="18"/>
          <w:lang w:val="en-GB"/>
        </w:rPr>
        <w:t>分析</w:t>
      </w:r>
      <w:r>
        <w:rPr>
          <w:rFonts w:hint="eastAsia" w:ascii="宋体" w:hAnsi="宋体"/>
          <w:sz w:val="18"/>
          <w:szCs w:val="18"/>
          <w:lang w:val="en-GB"/>
        </w:rPr>
        <w:t>指能将所学的内容分解并找出它们的相互关系和构成，或能计划、创造、建造或有改变的重构。</w:t>
      </w:r>
      <w:r>
        <w:rPr>
          <w:rFonts w:ascii="宋体" w:hAnsi="宋体"/>
          <w:b/>
          <w:sz w:val="18"/>
          <w:szCs w:val="18"/>
          <w:lang w:val="en-GB"/>
        </w:rPr>
        <w:t>应用</w:t>
      </w:r>
      <w:r>
        <w:rPr>
          <w:rFonts w:ascii="宋体" w:hAnsi="宋体"/>
          <w:sz w:val="18"/>
          <w:szCs w:val="18"/>
          <w:lang w:val="en-GB"/>
        </w:rPr>
        <w:t>指能将学习材料用于新的具体情境</w:t>
      </w:r>
      <w:r>
        <w:rPr>
          <w:rFonts w:hint="eastAsia" w:ascii="宋体" w:hAnsi="宋体"/>
          <w:sz w:val="18"/>
          <w:szCs w:val="18"/>
          <w:lang w:val="en-GB"/>
        </w:rPr>
        <w:t>，</w:t>
      </w:r>
      <w:r>
        <w:rPr>
          <w:rFonts w:ascii="宋体" w:hAnsi="宋体"/>
          <w:sz w:val="18"/>
          <w:szCs w:val="18"/>
          <w:lang w:val="en-GB"/>
        </w:rPr>
        <w:t>包括原则、方法、技巧、规律的拓展</w:t>
      </w:r>
      <w:r>
        <w:rPr>
          <w:rFonts w:hint="eastAsia" w:ascii="宋体" w:hAnsi="宋体"/>
          <w:sz w:val="18"/>
          <w:szCs w:val="18"/>
          <w:lang w:val="en-GB"/>
        </w:rPr>
        <w:t>，</w:t>
      </w:r>
      <w:r>
        <w:fldChar w:fldCharType="begin"/>
      </w:r>
      <w:r>
        <w:instrText xml:space="preserve"> HYPERLINK "http://baike.so.com/doc/6670661-6884501.html" \t "_blank" </w:instrText>
      </w:r>
      <w:r>
        <w:fldChar w:fldCharType="separate"/>
      </w:r>
      <w:r>
        <w:rPr>
          <w:rFonts w:ascii="宋体" w:hAnsi="宋体"/>
          <w:sz w:val="18"/>
          <w:szCs w:val="18"/>
          <w:lang w:val="en-GB"/>
        </w:rPr>
        <w:t>代表</w:t>
      </w:r>
      <w:r>
        <w:rPr>
          <w:rFonts w:ascii="宋体" w:hAnsi="宋体"/>
          <w:sz w:val="18"/>
          <w:szCs w:val="18"/>
          <w:lang w:val="en-GB"/>
        </w:rPr>
        <w:fldChar w:fldCharType="end"/>
      </w:r>
      <w:r>
        <w:rPr>
          <w:rFonts w:ascii="宋体" w:hAnsi="宋体"/>
          <w:sz w:val="18"/>
          <w:szCs w:val="18"/>
          <w:lang w:val="en-GB"/>
        </w:rPr>
        <w:t>较高水平的学习成果。应用需要建立对知识点掌握的基础上</w:t>
      </w:r>
      <w:r>
        <w:rPr>
          <w:rFonts w:hint="eastAsia" w:ascii="宋体" w:hAnsi="宋体"/>
          <w:sz w:val="18"/>
          <w:szCs w:val="18"/>
          <w:lang w:val="en-GB"/>
        </w:rPr>
        <w:t>。</w:t>
      </w:r>
    </w:p>
    <w:p>
      <w:pPr>
        <w:pStyle w:val="3"/>
        <w:spacing w:line="300" w:lineRule="auto"/>
        <w:rPr>
          <w:rFonts w:ascii="黑体" w:hAnsi="黑体" w:eastAsia="黑体"/>
          <w:spacing w:val="-3"/>
          <w:sz w:val="24"/>
          <w:lang w:val="en-GB"/>
        </w:rPr>
      </w:pPr>
      <w:bookmarkStart w:id="1" w:name="_Hlk103002037"/>
      <w:r>
        <w:rPr>
          <w:rFonts w:hint="eastAsia" w:ascii="黑体" w:hAnsi="黑体" w:eastAsia="黑体"/>
          <w:spacing w:val="-3"/>
          <w:sz w:val="24"/>
          <w:lang w:val="en-GB"/>
        </w:rPr>
        <w:t>五、课程思政元素及融入点</w:t>
      </w:r>
    </w:p>
    <w:p>
      <w:pPr>
        <w:spacing w:line="300" w:lineRule="auto"/>
        <w:jc w:val="center"/>
        <w:rPr>
          <w:rFonts w:ascii="黑体" w:hAnsi="黑体" w:eastAsia="黑体"/>
        </w:rPr>
      </w:pPr>
      <w:r>
        <w:rPr>
          <w:rFonts w:hint="eastAsia" w:ascii="黑体" w:hAnsi="黑体" w:eastAsia="黑体"/>
        </w:rPr>
        <w:t>表</w:t>
      </w:r>
      <w:r>
        <w:rPr>
          <w:rFonts w:ascii="黑体" w:hAnsi="黑体" w:eastAsia="黑体"/>
        </w:rPr>
        <w:t>3</w:t>
      </w:r>
      <w:r>
        <w:rPr>
          <w:rFonts w:hint="eastAsia" w:ascii="黑体" w:hAnsi="黑体" w:eastAsia="黑体"/>
        </w:rPr>
        <w:t>：《酒店管理信息系统》课程思政元素及融入点</w:t>
      </w:r>
    </w:p>
    <w:tbl>
      <w:tblPr>
        <w:tblStyle w:val="14"/>
        <w:tblW w:w="505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37"/>
        <w:gridCol w:w="1200"/>
        <w:gridCol w:w="1513"/>
        <w:gridCol w:w="3789"/>
        <w:gridCol w:w="1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537" w:type="dxa"/>
            <w:shd w:val="clear" w:color="auto" w:fill="D5DCE4"/>
            <w:vAlign w:val="center"/>
          </w:tcPr>
          <w:p>
            <w:pPr>
              <w:pStyle w:val="3"/>
              <w:spacing w:line="300" w:lineRule="auto"/>
              <w:jc w:val="center"/>
              <w:rPr>
                <w:rFonts w:ascii="宋体" w:hAnsi="宋体"/>
                <w:b/>
                <w:bCs/>
                <w:spacing w:val="-3"/>
                <w:sz w:val="18"/>
                <w:szCs w:val="18"/>
              </w:rPr>
            </w:pPr>
            <w:r>
              <w:rPr>
                <w:rFonts w:hint="eastAsia" w:ascii="宋体" w:hAnsi="宋体"/>
                <w:b/>
                <w:bCs/>
                <w:spacing w:val="-3"/>
                <w:sz w:val="18"/>
                <w:szCs w:val="18"/>
              </w:rPr>
              <w:t>序号</w:t>
            </w:r>
          </w:p>
        </w:tc>
        <w:tc>
          <w:tcPr>
            <w:tcW w:w="1199" w:type="dxa"/>
            <w:shd w:val="clear" w:color="auto" w:fill="D5DCE4"/>
            <w:vAlign w:val="center"/>
          </w:tcPr>
          <w:p>
            <w:pPr>
              <w:pStyle w:val="3"/>
              <w:spacing w:line="300" w:lineRule="auto"/>
              <w:jc w:val="center"/>
              <w:rPr>
                <w:rFonts w:ascii="宋体" w:hAnsi="宋体"/>
                <w:b/>
                <w:bCs/>
                <w:spacing w:val="-3"/>
                <w:sz w:val="18"/>
                <w:szCs w:val="18"/>
              </w:rPr>
            </w:pPr>
            <w:r>
              <w:rPr>
                <w:rFonts w:hint="eastAsia" w:ascii="宋体" w:hAnsi="宋体"/>
                <w:b/>
                <w:bCs/>
                <w:spacing w:val="-3"/>
                <w:sz w:val="18"/>
                <w:szCs w:val="18"/>
              </w:rPr>
              <w:t>授课章节</w:t>
            </w:r>
          </w:p>
        </w:tc>
        <w:tc>
          <w:tcPr>
            <w:tcW w:w="1511" w:type="dxa"/>
            <w:shd w:val="clear" w:color="auto" w:fill="D5DCE4"/>
            <w:vAlign w:val="center"/>
          </w:tcPr>
          <w:p>
            <w:pPr>
              <w:jc w:val="center"/>
              <w:rPr>
                <w:b/>
                <w:sz w:val="18"/>
                <w:szCs w:val="18"/>
              </w:rPr>
            </w:pPr>
            <w:r>
              <w:rPr>
                <w:rFonts w:hint="eastAsia"/>
                <w:b/>
                <w:sz w:val="18"/>
                <w:szCs w:val="18"/>
              </w:rPr>
              <w:t>思政元素</w:t>
            </w:r>
          </w:p>
          <w:p>
            <w:pPr>
              <w:jc w:val="center"/>
              <w:rPr>
                <w:rFonts w:ascii="宋体" w:hAnsi="宋体"/>
                <w:b/>
                <w:bCs/>
                <w:spacing w:val="-3"/>
                <w:sz w:val="18"/>
                <w:szCs w:val="18"/>
              </w:rPr>
            </w:pPr>
            <w:r>
              <w:rPr>
                <w:rFonts w:hint="eastAsia"/>
                <w:b/>
                <w:sz w:val="18"/>
                <w:szCs w:val="18"/>
              </w:rPr>
              <w:t>融入点</w:t>
            </w:r>
          </w:p>
        </w:tc>
        <w:tc>
          <w:tcPr>
            <w:tcW w:w="3785" w:type="dxa"/>
            <w:shd w:val="clear" w:color="auto" w:fill="D5DCE4"/>
            <w:vAlign w:val="center"/>
          </w:tcPr>
          <w:p>
            <w:pPr>
              <w:pStyle w:val="3"/>
              <w:spacing w:line="300" w:lineRule="auto"/>
              <w:jc w:val="center"/>
              <w:rPr>
                <w:rFonts w:ascii="宋体" w:hAnsi="宋体"/>
                <w:b/>
                <w:bCs/>
                <w:spacing w:val="-3"/>
                <w:sz w:val="18"/>
                <w:szCs w:val="18"/>
              </w:rPr>
            </w:pPr>
            <w:r>
              <w:rPr>
                <w:rFonts w:hint="eastAsia" w:ascii="宋体" w:hAnsi="宋体"/>
                <w:b/>
                <w:bCs/>
                <w:spacing w:val="-3"/>
                <w:sz w:val="18"/>
                <w:szCs w:val="18"/>
              </w:rPr>
              <w:t>思政元素简述</w:t>
            </w:r>
          </w:p>
        </w:tc>
        <w:tc>
          <w:tcPr>
            <w:tcW w:w="1852" w:type="dxa"/>
            <w:shd w:val="clear" w:color="auto" w:fill="D5DCE4"/>
            <w:vAlign w:val="center"/>
          </w:tcPr>
          <w:p>
            <w:pPr>
              <w:pStyle w:val="3"/>
              <w:spacing w:line="300" w:lineRule="auto"/>
              <w:jc w:val="center"/>
              <w:rPr>
                <w:rFonts w:ascii="宋体" w:hAnsi="宋体"/>
                <w:b/>
                <w:bCs/>
                <w:spacing w:val="-3"/>
                <w:sz w:val="18"/>
                <w:szCs w:val="18"/>
              </w:rPr>
            </w:pPr>
            <w:r>
              <w:rPr>
                <w:rFonts w:hint="eastAsia" w:ascii="宋体" w:hAnsi="宋体"/>
                <w:b/>
                <w:bCs/>
                <w:spacing w:val="-3"/>
                <w:sz w:val="18"/>
                <w:szCs w:val="18"/>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1" w:hRule="atLeast"/>
          <w:jc w:val="center"/>
        </w:trPr>
        <w:tc>
          <w:tcPr>
            <w:tcW w:w="537"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1</w:t>
            </w:r>
          </w:p>
        </w:tc>
        <w:tc>
          <w:tcPr>
            <w:tcW w:w="1199" w:type="dxa"/>
            <w:vAlign w:val="center"/>
          </w:tcPr>
          <w:p>
            <w:pPr>
              <w:snapToGrid w:val="0"/>
              <w:rPr>
                <w:rFonts w:ascii="宋体" w:hAnsi="宋体" w:eastAsia="STSong" w:cs="宋体"/>
                <w:bCs/>
                <w:spacing w:val="-3"/>
                <w:sz w:val="18"/>
                <w:szCs w:val="18"/>
              </w:rPr>
            </w:pPr>
            <w:r>
              <w:rPr>
                <w:rFonts w:hint="eastAsia" w:ascii="宋体" w:hAnsi="宋体" w:eastAsia="STSong" w:cs="宋体"/>
                <w:bCs/>
                <w:spacing w:val="-3"/>
                <w:sz w:val="18"/>
                <w:szCs w:val="18"/>
              </w:rPr>
              <w:t xml:space="preserve">项目一 </w:t>
            </w:r>
            <w:r>
              <w:rPr>
                <w:rFonts w:hint="eastAsia" w:ascii="宋体" w:hAnsi="宋体" w:eastAsia="STSong" w:cs="宋体"/>
                <w:sz w:val="18"/>
                <w:szCs w:val="18"/>
              </w:rPr>
              <w:t>OPERA操作系统概况</w:t>
            </w:r>
          </w:p>
        </w:tc>
        <w:tc>
          <w:tcPr>
            <w:tcW w:w="1511" w:type="dxa"/>
            <w:vAlign w:val="center"/>
          </w:tcPr>
          <w:p>
            <w:pPr>
              <w:adjustRightInd w:val="0"/>
              <w:snapToGrid w:val="0"/>
              <w:ind w:firstLine="90" w:firstLineChars="50"/>
              <w:rPr>
                <w:rFonts w:ascii="宋体" w:hAnsi="宋体" w:eastAsia="STSong" w:cs="宋体"/>
                <w:sz w:val="18"/>
                <w:szCs w:val="18"/>
              </w:rPr>
            </w:pPr>
            <w:r>
              <w:rPr>
                <w:rFonts w:hint="eastAsia" w:ascii="宋体" w:hAnsi="宋体" w:eastAsia="STSong" w:cs="宋体"/>
                <w:sz w:val="18"/>
                <w:szCs w:val="18"/>
              </w:rPr>
              <w:t>OPERA系统概况</w:t>
            </w:r>
          </w:p>
        </w:tc>
        <w:tc>
          <w:tcPr>
            <w:tcW w:w="3785" w:type="dxa"/>
            <w:vAlign w:val="center"/>
          </w:tcPr>
          <w:p>
            <w:pPr>
              <w:pStyle w:val="9"/>
              <w:adjustRightInd w:val="0"/>
              <w:snapToGrid w:val="0"/>
              <w:ind w:firstLine="360" w:firstLineChars="200"/>
              <w:rPr>
                <w:rFonts w:ascii="宋体" w:hAnsi="宋体" w:cs="宋体"/>
                <w:kern w:val="2"/>
                <w:sz w:val="18"/>
                <w:szCs w:val="18"/>
              </w:rPr>
            </w:pPr>
            <w:r>
              <w:rPr>
                <w:rFonts w:hint="eastAsia" w:ascii="宋体" w:hAnsi="宋体" w:cs="宋体"/>
                <w:kern w:val="2"/>
                <w:sz w:val="18"/>
                <w:szCs w:val="18"/>
              </w:rPr>
              <w:t>通过学习，认识信息系统安全对国家公共安全的重要性，从而树立保护国家重要信息以及维护客户信息安全的从业意识</w:t>
            </w:r>
          </w:p>
        </w:tc>
        <w:tc>
          <w:tcPr>
            <w:tcW w:w="1852" w:type="dxa"/>
            <w:vAlign w:val="center"/>
          </w:tcPr>
          <w:p>
            <w:pPr>
              <w:pStyle w:val="3"/>
              <w:snapToGrid w:val="0"/>
              <w:jc w:val="center"/>
              <w:rPr>
                <w:rFonts w:ascii="宋体" w:hAnsi="宋体" w:cs="宋体"/>
                <w:sz w:val="18"/>
                <w:szCs w:val="18"/>
              </w:rPr>
            </w:pPr>
            <w:r>
              <w:rPr>
                <w:rFonts w:hint="eastAsia" w:ascii="宋体" w:hAnsi="宋体" w:cs="宋体"/>
                <w:sz w:val="18"/>
                <w:szCs w:val="18"/>
              </w:rPr>
              <w:t>启发式、案例式、问题式教学。提出一系列问题启发学生思维，激发学生的学习兴趣。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8" w:hRule="atLeast"/>
          <w:jc w:val="center"/>
        </w:trPr>
        <w:tc>
          <w:tcPr>
            <w:tcW w:w="537"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2</w:t>
            </w:r>
          </w:p>
        </w:tc>
        <w:tc>
          <w:tcPr>
            <w:tcW w:w="1199" w:type="dxa"/>
            <w:vAlign w:val="center"/>
          </w:tcPr>
          <w:p>
            <w:pPr>
              <w:snapToGrid w:val="0"/>
              <w:rPr>
                <w:rFonts w:ascii="宋体" w:hAnsi="宋体" w:eastAsia="STSong" w:cs="宋体"/>
                <w:bCs/>
                <w:spacing w:val="-3"/>
                <w:sz w:val="18"/>
                <w:szCs w:val="18"/>
              </w:rPr>
            </w:pPr>
            <w:r>
              <w:rPr>
                <w:rFonts w:hint="eastAsia" w:ascii="阿里巴巴普惠体 R" w:hAnsi="阿里巴巴普惠体 R" w:eastAsia="STSong" w:cs="阿里巴巴普惠体 R"/>
                <w:sz w:val="18"/>
              </w:rPr>
              <w:t>项目二 预订接待系统</w:t>
            </w:r>
          </w:p>
        </w:tc>
        <w:tc>
          <w:tcPr>
            <w:tcW w:w="1511" w:type="dxa"/>
            <w:vAlign w:val="center"/>
          </w:tcPr>
          <w:p>
            <w:pPr>
              <w:adjustRightInd w:val="0"/>
              <w:snapToGrid w:val="0"/>
              <w:ind w:firstLine="360" w:firstLineChars="200"/>
              <w:rPr>
                <w:rFonts w:ascii="宋体" w:hAnsi="宋体" w:eastAsia="STSong" w:cs="宋体"/>
                <w:sz w:val="18"/>
                <w:szCs w:val="18"/>
              </w:rPr>
            </w:pPr>
            <w:r>
              <w:rPr>
                <w:rFonts w:hint="eastAsia" w:ascii="宋体" w:hAnsi="宋体" w:eastAsia="STSong" w:cs="宋体"/>
                <w:sz w:val="18"/>
                <w:szCs w:val="18"/>
              </w:rPr>
              <w:t>预定法规</w:t>
            </w:r>
          </w:p>
        </w:tc>
        <w:tc>
          <w:tcPr>
            <w:tcW w:w="3785" w:type="dxa"/>
            <w:vAlign w:val="center"/>
          </w:tcPr>
          <w:p>
            <w:pPr>
              <w:adjustRightInd w:val="0"/>
              <w:snapToGrid w:val="0"/>
              <w:ind w:firstLine="360" w:firstLineChars="200"/>
              <w:rPr>
                <w:rFonts w:ascii="宋体" w:hAnsi="宋体" w:cs="宋体"/>
                <w:sz w:val="18"/>
                <w:szCs w:val="18"/>
              </w:rPr>
            </w:pPr>
            <w:r>
              <w:rPr>
                <w:rFonts w:hint="eastAsia" w:ascii="宋体" w:hAnsi="宋体" w:cs="宋体"/>
                <w:sz w:val="18"/>
                <w:szCs w:val="18"/>
              </w:rPr>
              <w:t>通过学习，认识预定中相关法律法规</w:t>
            </w:r>
          </w:p>
        </w:tc>
        <w:tc>
          <w:tcPr>
            <w:tcW w:w="1852" w:type="dxa"/>
            <w:vAlign w:val="center"/>
          </w:tcPr>
          <w:p>
            <w:pPr>
              <w:pStyle w:val="3"/>
              <w:snapToGrid w:val="0"/>
              <w:jc w:val="center"/>
              <w:rPr>
                <w:rFonts w:ascii="宋体" w:hAnsi="宋体" w:cs="宋体"/>
                <w:sz w:val="18"/>
                <w:szCs w:val="18"/>
              </w:rPr>
            </w:pPr>
            <w:r>
              <w:rPr>
                <w:rFonts w:hint="eastAsia" w:ascii="宋体" w:hAnsi="宋体" w:cs="宋体"/>
                <w:sz w:val="18"/>
                <w:szCs w:val="18"/>
              </w:rPr>
              <w:t>案例式、互动式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95" w:hRule="atLeast"/>
          <w:jc w:val="center"/>
        </w:trPr>
        <w:tc>
          <w:tcPr>
            <w:tcW w:w="537"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3</w:t>
            </w:r>
          </w:p>
          <w:p>
            <w:pPr>
              <w:pStyle w:val="3"/>
              <w:jc w:val="center"/>
              <w:rPr>
                <w:rFonts w:ascii="宋体" w:hAnsi="宋体" w:cs="宋体"/>
                <w:bCs/>
                <w:spacing w:val="-3"/>
                <w:sz w:val="18"/>
                <w:szCs w:val="18"/>
              </w:rPr>
            </w:pPr>
          </w:p>
        </w:tc>
        <w:tc>
          <w:tcPr>
            <w:tcW w:w="1199" w:type="dxa"/>
            <w:vAlign w:val="center"/>
          </w:tcPr>
          <w:p>
            <w:pPr>
              <w:snapToGrid w:val="0"/>
              <w:rPr>
                <w:rFonts w:ascii="宋体" w:hAnsi="宋体" w:eastAsia="STSong" w:cs="宋体"/>
                <w:bCs/>
                <w:spacing w:val="-3"/>
                <w:sz w:val="18"/>
                <w:szCs w:val="18"/>
              </w:rPr>
            </w:pPr>
            <w:r>
              <w:rPr>
                <w:rFonts w:hint="eastAsia" w:ascii="宋体" w:hAnsi="宋体" w:eastAsia="STSong" w:cs="宋体"/>
                <w:bCs/>
                <w:spacing w:val="-3"/>
                <w:sz w:val="18"/>
                <w:szCs w:val="18"/>
              </w:rPr>
              <w:t>项目三</w:t>
            </w:r>
            <w:r>
              <w:rPr>
                <w:rFonts w:hint="eastAsia" w:ascii="阿里巴巴普惠体 R" w:hAnsi="阿里巴巴普惠体 R" w:eastAsia="STSong" w:cs="阿里巴巴普惠体 R"/>
                <w:sz w:val="18"/>
              </w:rPr>
              <w:t>帐务审核系统</w:t>
            </w:r>
          </w:p>
        </w:tc>
        <w:tc>
          <w:tcPr>
            <w:tcW w:w="1511" w:type="dxa"/>
            <w:vAlign w:val="center"/>
          </w:tcPr>
          <w:p>
            <w:pPr>
              <w:jc w:val="center"/>
              <w:rPr>
                <w:rFonts w:ascii="宋体" w:hAnsi="宋体" w:eastAsia="STSong" w:cs="宋体"/>
                <w:sz w:val="18"/>
                <w:szCs w:val="18"/>
              </w:rPr>
            </w:pPr>
            <w:r>
              <w:rPr>
                <w:rFonts w:hint="eastAsia" w:ascii="阿里巴巴普惠体 R" w:hAnsi="阿里巴巴普惠体 R" w:eastAsia="STSong" w:cs="阿里巴巴普惠体 R"/>
                <w:sz w:val="18"/>
              </w:rPr>
              <w:t>帐务审核系统</w:t>
            </w:r>
          </w:p>
        </w:tc>
        <w:tc>
          <w:tcPr>
            <w:tcW w:w="3785" w:type="dxa"/>
            <w:vAlign w:val="center"/>
          </w:tcPr>
          <w:p>
            <w:pPr>
              <w:adjustRightInd w:val="0"/>
              <w:snapToGrid w:val="0"/>
              <w:ind w:firstLine="360" w:firstLineChars="200"/>
              <w:rPr>
                <w:rFonts w:ascii="宋体" w:hAnsi="宋体" w:cs="宋体"/>
                <w:sz w:val="18"/>
                <w:szCs w:val="18"/>
              </w:rPr>
            </w:pPr>
            <w:r>
              <w:rPr>
                <w:rFonts w:hint="eastAsia" w:ascii="宋体" w:hAnsi="宋体" w:cs="宋体"/>
                <w:sz w:val="18"/>
                <w:szCs w:val="18"/>
              </w:rPr>
              <w:t>通过学习，认识财务信息系统安全对企业及社会重要性，培养坚守财务底线的职业道德观。</w:t>
            </w:r>
          </w:p>
        </w:tc>
        <w:tc>
          <w:tcPr>
            <w:tcW w:w="1852" w:type="dxa"/>
            <w:vAlign w:val="center"/>
          </w:tcPr>
          <w:p>
            <w:pPr>
              <w:pStyle w:val="3"/>
              <w:snapToGrid w:val="0"/>
              <w:jc w:val="center"/>
              <w:rPr>
                <w:rFonts w:ascii="宋体" w:hAnsi="宋体" w:cs="宋体"/>
                <w:sz w:val="18"/>
                <w:szCs w:val="18"/>
              </w:rPr>
            </w:pPr>
            <w:r>
              <w:rPr>
                <w:rFonts w:hint="eastAsia" w:ascii="宋体" w:hAnsi="宋体" w:cs="宋体"/>
                <w:sz w:val="18"/>
                <w:szCs w:val="18"/>
              </w:rPr>
              <w:t>课堂讲授，多媒体教学，课堂讨论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85" w:hRule="atLeast"/>
          <w:jc w:val="center"/>
        </w:trPr>
        <w:tc>
          <w:tcPr>
            <w:tcW w:w="537"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4</w:t>
            </w:r>
          </w:p>
        </w:tc>
        <w:tc>
          <w:tcPr>
            <w:tcW w:w="1199" w:type="dxa"/>
            <w:vAlign w:val="center"/>
          </w:tcPr>
          <w:p>
            <w:pPr>
              <w:snapToGrid w:val="0"/>
              <w:rPr>
                <w:rFonts w:ascii="宋体" w:hAnsi="宋体" w:eastAsia="STSong" w:cs="宋体"/>
                <w:bCs/>
                <w:spacing w:val="-3"/>
                <w:sz w:val="18"/>
                <w:szCs w:val="18"/>
              </w:rPr>
            </w:pPr>
            <w:r>
              <w:rPr>
                <w:rFonts w:hint="eastAsia" w:ascii="宋体" w:hAnsi="宋体" w:eastAsia="STSong" w:cs="宋体"/>
                <w:bCs/>
                <w:spacing w:val="-3"/>
                <w:sz w:val="18"/>
                <w:szCs w:val="18"/>
              </w:rPr>
              <w:t xml:space="preserve">项目四 </w:t>
            </w:r>
            <w:r>
              <w:rPr>
                <w:rFonts w:hint="eastAsia" w:ascii="阿里巴巴普惠体 R" w:hAnsi="阿里巴巴普惠体 R" w:eastAsia="STSong" w:cs="阿里巴巴普惠体 R"/>
                <w:sz w:val="18"/>
              </w:rPr>
              <w:t>客房中心系统</w:t>
            </w:r>
          </w:p>
        </w:tc>
        <w:tc>
          <w:tcPr>
            <w:tcW w:w="1511" w:type="dxa"/>
            <w:vAlign w:val="center"/>
          </w:tcPr>
          <w:p>
            <w:pPr>
              <w:jc w:val="center"/>
              <w:rPr>
                <w:rFonts w:ascii="宋体" w:hAnsi="宋体" w:eastAsia="STSong" w:cs="宋体"/>
                <w:sz w:val="18"/>
                <w:szCs w:val="18"/>
              </w:rPr>
            </w:pPr>
            <w:r>
              <w:rPr>
                <w:rFonts w:hint="eastAsia" w:ascii="宋体" w:hAnsi="宋体" w:eastAsia="STSong" w:cs="宋体"/>
                <w:bCs/>
                <w:spacing w:val="-3"/>
                <w:sz w:val="18"/>
                <w:szCs w:val="18"/>
              </w:rPr>
              <w:t xml:space="preserve"> </w:t>
            </w:r>
            <w:r>
              <w:rPr>
                <w:rFonts w:hint="eastAsia" w:ascii="阿里巴巴普惠体 R" w:hAnsi="阿里巴巴普惠体 R" w:eastAsia="STSong" w:cs="阿里巴巴普惠体 R"/>
                <w:sz w:val="18"/>
              </w:rPr>
              <w:t>客房中心系统</w:t>
            </w:r>
          </w:p>
        </w:tc>
        <w:tc>
          <w:tcPr>
            <w:tcW w:w="3785" w:type="dxa"/>
            <w:vAlign w:val="center"/>
          </w:tcPr>
          <w:p>
            <w:pPr>
              <w:adjustRightInd w:val="0"/>
              <w:snapToGrid w:val="0"/>
              <w:ind w:firstLine="360" w:firstLineChars="200"/>
              <w:rPr>
                <w:rFonts w:ascii="宋体" w:hAnsi="宋体" w:cs="宋体"/>
                <w:sz w:val="18"/>
                <w:szCs w:val="18"/>
              </w:rPr>
            </w:pPr>
            <w:r>
              <w:rPr>
                <w:rFonts w:hint="eastAsia" w:ascii="宋体" w:hAnsi="宋体" w:cs="宋体"/>
                <w:sz w:val="18"/>
                <w:szCs w:val="18"/>
              </w:rPr>
              <w:t>通过学习，认识私密性对客房管理的重要性，树立为客户保守私密的习惯。</w:t>
            </w:r>
          </w:p>
        </w:tc>
        <w:tc>
          <w:tcPr>
            <w:tcW w:w="1852" w:type="dxa"/>
            <w:vAlign w:val="center"/>
          </w:tcPr>
          <w:p>
            <w:pPr>
              <w:snapToGrid w:val="0"/>
              <w:jc w:val="center"/>
              <w:rPr>
                <w:rFonts w:ascii="宋体" w:hAnsi="宋体" w:cs="宋体"/>
                <w:sz w:val="18"/>
                <w:szCs w:val="18"/>
              </w:rPr>
            </w:pPr>
            <w:r>
              <w:rPr>
                <w:rFonts w:hint="eastAsia" w:ascii="宋体" w:hAnsi="宋体" w:cs="宋体"/>
                <w:sz w:val="18"/>
                <w:szCs w:val="18"/>
              </w:rPr>
              <w:t>课堂讲授，多媒体教学，案例式、课堂讨论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35" w:hRule="atLeast"/>
          <w:jc w:val="center"/>
        </w:trPr>
        <w:tc>
          <w:tcPr>
            <w:tcW w:w="537"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5</w:t>
            </w:r>
          </w:p>
        </w:tc>
        <w:tc>
          <w:tcPr>
            <w:tcW w:w="1199" w:type="dxa"/>
            <w:vAlign w:val="center"/>
          </w:tcPr>
          <w:p>
            <w:pPr>
              <w:snapToGrid w:val="0"/>
              <w:rPr>
                <w:rFonts w:ascii="宋体" w:hAnsi="宋体" w:eastAsia="STSong" w:cs="宋体"/>
                <w:bCs/>
                <w:spacing w:val="-3"/>
                <w:sz w:val="18"/>
                <w:szCs w:val="18"/>
              </w:rPr>
            </w:pPr>
            <w:r>
              <w:rPr>
                <w:rFonts w:hint="eastAsia" w:ascii="宋体" w:hAnsi="宋体" w:eastAsia="STSong" w:cs="宋体"/>
                <w:bCs/>
                <w:spacing w:val="-3"/>
                <w:sz w:val="18"/>
                <w:szCs w:val="18"/>
              </w:rPr>
              <w:t xml:space="preserve">第五章 </w:t>
            </w:r>
            <w:r>
              <w:rPr>
                <w:rFonts w:hint="eastAsia" w:ascii="阿里巴巴普惠体 R" w:hAnsi="阿里巴巴普惠体 R" w:eastAsia="STSong" w:cs="阿里巴巴普惠体 R"/>
                <w:sz w:val="18"/>
              </w:rPr>
              <w:t>综合收银系统</w:t>
            </w:r>
          </w:p>
        </w:tc>
        <w:tc>
          <w:tcPr>
            <w:tcW w:w="1511" w:type="dxa"/>
            <w:vAlign w:val="center"/>
          </w:tcPr>
          <w:p>
            <w:pPr>
              <w:jc w:val="center"/>
              <w:rPr>
                <w:rFonts w:ascii="宋体" w:hAnsi="宋体" w:eastAsia="STSong" w:cs="宋体"/>
                <w:bCs/>
                <w:spacing w:val="-3"/>
                <w:sz w:val="18"/>
                <w:szCs w:val="18"/>
              </w:rPr>
            </w:pPr>
            <w:r>
              <w:rPr>
                <w:rFonts w:hint="eastAsia" w:ascii="阿里巴巴普惠体 R" w:hAnsi="阿里巴巴普惠体 R" w:eastAsia="STSong" w:cs="阿里巴巴普惠体 R"/>
                <w:sz w:val="18"/>
              </w:rPr>
              <w:t>综合收银系统</w:t>
            </w:r>
          </w:p>
        </w:tc>
        <w:tc>
          <w:tcPr>
            <w:tcW w:w="3785" w:type="dxa"/>
            <w:vAlign w:val="center"/>
          </w:tcPr>
          <w:p>
            <w:pPr>
              <w:adjustRightInd w:val="0"/>
              <w:snapToGrid w:val="0"/>
              <w:ind w:firstLine="360" w:firstLineChars="200"/>
              <w:jc w:val="left"/>
              <w:rPr>
                <w:rFonts w:ascii="宋体" w:hAnsi="宋体" w:cs="宋体"/>
                <w:sz w:val="18"/>
                <w:szCs w:val="18"/>
              </w:rPr>
            </w:pPr>
            <w:r>
              <w:rPr>
                <w:rFonts w:hint="eastAsia" w:ascii="宋体" w:hAnsi="宋体" w:cs="宋体"/>
                <w:sz w:val="18"/>
                <w:szCs w:val="18"/>
              </w:rPr>
              <w:t>通过学习，认识信息系统安全对国家公共安全的重要性，从而树立保护国家重要信息以及维护客户信息安全的从业意识</w:t>
            </w:r>
          </w:p>
        </w:tc>
        <w:tc>
          <w:tcPr>
            <w:tcW w:w="1852" w:type="dxa"/>
            <w:vAlign w:val="center"/>
          </w:tcPr>
          <w:p>
            <w:pPr>
              <w:pStyle w:val="3"/>
              <w:snapToGrid w:val="0"/>
              <w:jc w:val="center"/>
              <w:rPr>
                <w:rFonts w:ascii="宋体" w:hAnsi="宋体" w:cs="宋体"/>
                <w:sz w:val="18"/>
                <w:szCs w:val="18"/>
              </w:rPr>
            </w:pPr>
            <w:r>
              <w:rPr>
                <w:rFonts w:hint="eastAsia" w:ascii="宋体" w:hAnsi="宋体" w:cs="宋体"/>
                <w:sz w:val="18"/>
                <w:szCs w:val="18"/>
              </w:rPr>
              <w:t>精讲多练，讲、练、展相结合</w:t>
            </w:r>
          </w:p>
        </w:tc>
      </w:tr>
    </w:tbl>
    <w:p>
      <w:pPr>
        <w:pStyle w:val="3"/>
        <w:jc w:val="both"/>
        <w:rPr>
          <w:rFonts w:ascii="宋体" w:hAnsi="宋体"/>
          <w:b/>
          <w:bCs/>
          <w:spacing w:val="-3"/>
          <w:szCs w:val="21"/>
        </w:rPr>
      </w:pPr>
    </w:p>
    <w:p>
      <w:pPr>
        <w:pStyle w:val="3"/>
        <w:spacing w:line="300" w:lineRule="auto"/>
        <w:jc w:val="both"/>
        <w:rPr>
          <w:rFonts w:ascii="黑体" w:hAnsi="黑体" w:eastAsia="黑体"/>
          <w:spacing w:val="-3"/>
          <w:sz w:val="24"/>
          <w:lang w:val="en-GB"/>
        </w:rPr>
      </w:pPr>
      <w:r>
        <w:rPr>
          <w:rFonts w:hint="eastAsia" w:ascii="黑体" w:hAnsi="黑体" w:eastAsia="黑体"/>
          <w:spacing w:val="-3"/>
          <w:sz w:val="24"/>
          <w:lang w:val="en-GB"/>
        </w:rPr>
        <w:t>六、课程融入新农科/新工科/新文科的相关章节及教学内容提要</w:t>
      </w:r>
      <w:bookmarkEnd w:id="1"/>
    </w:p>
    <w:p>
      <w:pPr>
        <w:autoSpaceDE w:val="0"/>
        <w:autoSpaceDN w:val="0"/>
        <w:adjustRightInd w:val="0"/>
        <w:spacing w:line="300" w:lineRule="auto"/>
        <w:ind w:firstLine="420" w:firstLineChars="200"/>
        <w:jc w:val="left"/>
        <w:rPr>
          <w:rFonts w:ascii="宋体" w:hAnsi="宋体" w:cs="宋体"/>
          <w:kern w:val="0"/>
          <w:szCs w:val="21"/>
          <w:lang w:val="en-GB"/>
        </w:rPr>
      </w:pPr>
      <w:r>
        <w:rPr>
          <w:rFonts w:hint="eastAsia" w:ascii="宋体" w:hAnsi="宋体" w:cs="宋体"/>
          <w:kern w:val="0"/>
          <w:szCs w:val="21"/>
          <w:lang w:val="en-GB"/>
        </w:rPr>
        <w:t>（一）课程融入新文科</w:t>
      </w:r>
    </w:p>
    <w:p>
      <w:pPr>
        <w:autoSpaceDE w:val="0"/>
        <w:autoSpaceDN w:val="0"/>
        <w:adjustRightInd w:val="0"/>
        <w:spacing w:line="300" w:lineRule="auto"/>
        <w:ind w:firstLine="420" w:firstLineChars="200"/>
        <w:jc w:val="left"/>
        <w:rPr>
          <w:rFonts w:ascii="宋体" w:hAnsi="宋体" w:cs="宋体"/>
          <w:kern w:val="0"/>
          <w:szCs w:val="21"/>
        </w:rPr>
      </w:pPr>
      <w:r>
        <w:rPr>
          <w:rFonts w:hint="eastAsia" w:ascii="宋体" w:hAnsi="宋体" w:cs="宋体"/>
          <w:kern w:val="0"/>
          <w:szCs w:val="21"/>
          <w:lang w:val="en-GB"/>
        </w:rPr>
        <w:t>传统的以教师为主体的课堂讲授方</w:t>
      </w:r>
      <w:r>
        <w:rPr>
          <w:rFonts w:hint="eastAsia" w:ascii="宋体" w:hAnsi="宋体" w:cs="宋体"/>
          <w:kern w:val="0"/>
          <w:szCs w:val="21"/>
        </w:rPr>
        <w:t>式，学生处于被动的接受地位，无法调动学生学习的主观能动性，逐步使学生丧失学习的兴趣。教学改革的重点概括为两个“实现”：一是实现以教师为主体向以学生为主体、教师为主导相结合的方向转变。课前由学生小组以团队的形式分享收集的案例，课中由学生讲授部分教学内容，授课结束由学生对教学内容进行回顾和总结。二是实现以课堂讲授为主向以讲、练、议、学等相结合的多元化授课方式的转变。将过去单纯的教师讲授逐步转变为小组案例分享、教师讲授、学生选讲、课堂讨论、模拟实训、知识运用等多种形式相结合的教学方式。充分调动学生学习的积极性和主动性，由过去的“要我学”转变为改革后的“我要学”，增强课堂教学和课程改革的实效。</w:t>
      </w:r>
    </w:p>
    <w:p>
      <w:pPr>
        <w:numPr>
          <w:ilvl w:val="0"/>
          <w:numId w:val="0"/>
        </w:numPr>
        <w:autoSpaceDE w:val="0"/>
        <w:autoSpaceDN w:val="0"/>
        <w:adjustRightInd w:val="0"/>
        <w:spacing w:line="300" w:lineRule="auto"/>
        <w:jc w:val="left"/>
        <w:rPr>
          <w:rFonts w:ascii="宋体" w:hAnsi="宋体" w:cs="宋体"/>
          <w:kern w:val="0"/>
          <w:szCs w:val="21"/>
          <w:lang w:val="en-GB"/>
        </w:rPr>
      </w:pPr>
      <w:r>
        <w:rPr>
          <w:rFonts w:hint="eastAsia" w:ascii="宋体" w:hAnsi="宋体" w:cs="宋体"/>
          <w:kern w:val="0"/>
          <w:szCs w:val="21"/>
          <w:lang w:val="en-GB" w:eastAsia="zh-CN"/>
        </w:rPr>
        <w:t>（</w:t>
      </w:r>
      <w:r>
        <w:rPr>
          <w:rFonts w:hint="eastAsia" w:ascii="宋体" w:hAnsi="宋体" w:cs="宋体"/>
          <w:kern w:val="0"/>
          <w:szCs w:val="21"/>
          <w:lang w:val="en-US" w:eastAsia="zh-CN"/>
        </w:rPr>
        <w:t>二）</w:t>
      </w:r>
      <w:r>
        <w:rPr>
          <w:rFonts w:hint="eastAsia" w:ascii="宋体" w:hAnsi="宋体" w:cs="宋体"/>
          <w:kern w:val="0"/>
          <w:szCs w:val="21"/>
          <w:lang w:val="en-GB"/>
        </w:rPr>
        <w:t>课程融入新商科</w:t>
      </w:r>
    </w:p>
    <w:p>
      <w:pPr>
        <w:autoSpaceDE w:val="0"/>
        <w:autoSpaceDN w:val="0"/>
        <w:adjustRightInd w:val="0"/>
        <w:spacing w:line="300" w:lineRule="auto"/>
        <w:ind w:firstLine="420" w:firstLineChars="200"/>
        <w:jc w:val="left"/>
        <w:rPr>
          <w:rFonts w:ascii="宋体" w:hAnsi="宋体" w:cs="宋体"/>
          <w:kern w:val="0"/>
          <w:szCs w:val="21"/>
          <w:lang w:val="en-GB"/>
        </w:rPr>
      </w:pPr>
      <w:r>
        <w:rPr>
          <w:rFonts w:hint="eastAsia" w:ascii="宋体" w:hAnsi="宋体" w:cs="宋体"/>
          <w:kern w:val="0"/>
          <w:szCs w:val="21"/>
          <w:lang w:val="en-GB"/>
        </w:rPr>
        <w:t>本课程作为</w:t>
      </w:r>
      <w:r>
        <w:rPr>
          <w:rFonts w:hint="eastAsia" w:ascii="宋体" w:hAnsi="宋体" w:cs="宋体"/>
          <w:kern w:val="0"/>
          <w:szCs w:val="21"/>
        </w:rPr>
        <w:t>专业</w:t>
      </w:r>
      <w:r>
        <w:rPr>
          <w:rFonts w:hint="eastAsia" w:ascii="宋体" w:hAnsi="宋体" w:cs="宋体"/>
          <w:kern w:val="0"/>
          <w:szCs w:val="21"/>
          <w:lang w:val="en-US" w:eastAsia="zh-Hans"/>
        </w:rPr>
        <w:t>实践</w:t>
      </w:r>
      <w:r>
        <w:rPr>
          <w:rFonts w:hint="eastAsia" w:ascii="宋体" w:hAnsi="宋体" w:cs="宋体"/>
          <w:kern w:val="0"/>
          <w:szCs w:val="21"/>
        </w:rPr>
        <w:t>课</w:t>
      </w:r>
      <w:r>
        <w:rPr>
          <w:rFonts w:hint="eastAsia" w:ascii="宋体" w:hAnsi="宋体" w:cs="宋体"/>
          <w:kern w:val="0"/>
          <w:szCs w:val="21"/>
          <w:lang w:val="en-GB"/>
        </w:rPr>
        <w:t>，主要在于培养学生</w:t>
      </w:r>
      <w:r>
        <w:rPr>
          <w:rFonts w:hint="eastAsia" w:ascii="宋体" w:hAnsi="宋体" w:cs="宋体"/>
          <w:kern w:val="0"/>
          <w:szCs w:val="21"/>
        </w:rPr>
        <w:t>掌握PMS系统操作基本原理与方法并学会融入到当下酒店的数字化运营中</w:t>
      </w:r>
      <w:r>
        <w:rPr>
          <w:rFonts w:hint="eastAsia" w:ascii="宋体" w:hAnsi="宋体" w:cs="宋体"/>
          <w:kern w:val="0"/>
          <w:szCs w:val="21"/>
          <w:lang w:val="en-GB"/>
        </w:rPr>
        <w:t>，培养学生运用所学理论知识</w:t>
      </w:r>
      <w:r>
        <w:rPr>
          <w:rFonts w:hint="eastAsia" w:ascii="宋体" w:hAnsi="宋体" w:cs="宋体"/>
          <w:kern w:val="0"/>
          <w:szCs w:val="21"/>
        </w:rPr>
        <w:t>解决</w:t>
      </w:r>
      <w:r>
        <w:rPr>
          <w:rFonts w:hint="eastAsia" w:ascii="宋体" w:hAnsi="宋体" w:cs="宋体"/>
          <w:kern w:val="0"/>
          <w:szCs w:val="21"/>
          <w:lang w:val="en-GB"/>
        </w:rPr>
        <w:t>问题的能力。在实践教学环节上，教师可以根据需要有意识到运用一些案例来培养学生运用理论知识分析解决实际问题的能力。</w:t>
      </w:r>
    </w:p>
    <w:p>
      <w:pPr>
        <w:autoSpaceDE w:val="0"/>
        <w:autoSpaceDN w:val="0"/>
        <w:adjustRightInd w:val="0"/>
        <w:spacing w:line="300" w:lineRule="auto"/>
        <w:ind w:firstLine="420" w:firstLineChars="200"/>
        <w:jc w:val="left"/>
        <w:rPr>
          <w:rFonts w:ascii="宋体" w:hAnsi="宋体" w:cs="宋体"/>
          <w:kern w:val="0"/>
          <w:szCs w:val="21"/>
          <w:lang w:val="en-GB"/>
        </w:rPr>
      </w:pPr>
      <w:r>
        <w:rPr>
          <w:rFonts w:hint="eastAsia" w:ascii="宋体" w:hAnsi="宋体" w:cs="宋体"/>
          <w:kern w:val="0"/>
          <w:szCs w:val="21"/>
          <w:lang w:val="en-GB"/>
        </w:rPr>
        <w:t>1、每章节后布置课后思考题，主要是具有实践运用性质的作业。</w:t>
      </w:r>
    </w:p>
    <w:p>
      <w:pPr>
        <w:autoSpaceDE w:val="0"/>
        <w:autoSpaceDN w:val="0"/>
        <w:adjustRightInd w:val="0"/>
        <w:spacing w:line="300" w:lineRule="auto"/>
        <w:ind w:firstLine="420" w:firstLineChars="200"/>
        <w:jc w:val="left"/>
        <w:rPr>
          <w:rFonts w:ascii="宋体" w:hAnsi="宋体" w:cs="宋体"/>
          <w:kern w:val="0"/>
          <w:szCs w:val="21"/>
          <w:lang w:val="en-GB"/>
        </w:rPr>
      </w:pPr>
      <w:r>
        <w:rPr>
          <w:rFonts w:hint="eastAsia" w:ascii="宋体" w:hAnsi="宋体" w:cs="宋体"/>
          <w:kern w:val="0"/>
          <w:szCs w:val="21"/>
          <w:lang w:val="en-GB"/>
        </w:rPr>
        <w:t>2、把学生分成若干个小组，以团队形式收集与该堂课程教学内容相符合的案例，并制作成精美的PPT，在课前五分钟指派小组1-2名学生进行讲解。教师或其他小组同学根据小组成员的任务分工和效果进行评价，记入过程考核成绩中，以提高学生运用理论知识解决实际问题的能力。</w:t>
      </w:r>
    </w:p>
    <w:p>
      <w:pPr>
        <w:autoSpaceDE w:val="0"/>
        <w:autoSpaceDN w:val="0"/>
        <w:adjustRightInd w:val="0"/>
        <w:spacing w:line="300" w:lineRule="auto"/>
        <w:ind w:firstLine="420" w:firstLineChars="200"/>
        <w:jc w:val="left"/>
        <w:rPr>
          <w:rFonts w:ascii="宋体" w:hAnsi="宋体" w:cs="宋体"/>
          <w:kern w:val="0"/>
          <w:szCs w:val="21"/>
          <w:lang w:val="en-GB"/>
        </w:rPr>
      </w:pPr>
      <w:r>
        <w:rPr>
          <w:rFonts w:hint="eastAsia" w:ascii="宋体" w:hAnsi="宋体" w:cs="宋体"/>
          <w:kern w:val="0"/>
          <w:szCs w:val="21"/>
          <w:lang w:val="en-GB"/>
        </w:rPr>
        <w:t>3、规定学生必须浏览网络课程的教学参考内容，并完成所有的习题，至少提出2-3个问题与教师进行网上探讨。</w:t>
      </w:r>
    </w:p>
    <w:p>
      <w:pPr>
        <w:autoSpaceDE w:val="0"/>
        <w:autoSpaceDN w:val="0"/>
        <w:adjustRightInd w:val="0"/>
        <w:spacing w:line="300" w:lineRule="auto"/>
        <w:ind w:firstLine="420" w:firstLineChars="200"/>
        <w:jc w:val="left"/>
        <w:rPr>
          <w:rFonts w:ascii="宋体" w:hAnsi="宋体" w:cs="宋体"/>
          <w:kern w:val="0"/>
          <w:szCs w:val="21"/>
          <w:lang w:val="en-GB"/>
        </w:rPr>
      </w:pPr>
      <w:r>
        <w:rPr>
          <w:rFonts w:hint="eastAsia" w:ascii="宋体" w:hAnsi="宋体" w:cs="宋体"/>
          <w:kern w:val="0"/>
          <w:szCs w:val="21"/>
          <w:lang w:val="en-GB"/>
        </w:rPr>
        <w:t>4、组织学生开展1-2次教学参观、审判观摩或模拟实训活动，并根据学生表现、实训报告等进行效果评价。</w:t>
      </w:r>
    </w:p>
    <w:p>
      <w:pPr>
        <w:suppressAutoHyphens/>
        <w:spacing w:line="360" w:lineRule="auto"/>
        <w:outlineLvl w:val="0"/>
        <w:rPr>
          <w:rFonts w:ascii="黑体" w:hAnsi="黑体" w:eastAsia="黑体"/>
          <w:spacing w:val="-3"/>
          <w:sz w:val="24"/>
          <w:lang w:val="en-GB"/>
        </w:rPr>
      </w:pPr>
      <w:r>
        <w:rPr>
          <w:rFonts w:hint="eastAsia" w:ascii="黑体" w:hAnsi="黑体" w:eastAsia="黑体"/>
          <w:spacing w:val="-3"/>
          <w:sz w:val="24"/>
          <w:lang w:val="en-GB"/>
        </w:rPr>
        <w:t>七、实训地点及组织管理</w:t>
      </w:r>
    </w:p>
    <w:p>
      <w:pPr>
        <w:spacing w:line="300" w:lineRule="auto"/>
        <w:ind w:firstLine="420" w:firstLineChars="200"/>
        <w:rPr>
          <w:rFonts w:ascii="宋体" w:hAnsi="宋体" w:cs="宋体"/>
          <w:szCs w:val="21"/>
        </w:rPr>
      </w:pPr>
      <w:r>
        <w:t>实习地点：</w:t>
      </w:r>
      <w:r>
        <w:rPr>
          <w:rFonts w:hint="eastAsia"/>
        </w:rPr>
        <w:t>酒店信息管理实训室    。</w:t>
      </w:r>
    </w:p>
    <w:p>
      <w:pPr>
        <w:spacing w:line="300" w:lineRule="auto"/>
        <w:ind w:firstLine="420" w:firstLineChars="200"/>
        <w:rPr>
          <w:rFonts w:ascii="宋体" w:hAnsi="宋体" w:cs="宋体"/>
          <w:kern w:val="0"/>
          <w:szCs w:val="21"/>
          <w:lang w:val="en-GB"/>
        </w:rPr>
      </w:pPr>
      <w:r>
        <w:rPr>
          <w:rFonts w:hint="eastAsia" w:ascii="宋体" w:hAnsi="宋体" w:cs="宋体"/>
          <w:szCs w:val="21"/>
        </w:rPr>
        <w:t>组织管理：学校安排了信息中心统筹负责实训环节实训室安排与管理活动，各二级学院教研室负责本学院实训室的日常管理工作，各实训室由专门的实训教师负责管理。</w:t>
      </w:r>
    </w:p>
    <w:p>
      <w:pPr>
        <w:spacing w:line="360" w:lineRule="auto"/>
        <w:rPr>
          <w:rFonts w:hAnsi="宋体" w:eastAsia="黑体"/>
        </w:rPr>
      </w:pPr>
      <w:r>
        <w:rPr>
          <w:rFonts w:hint="eastAsia" w:ascii="黑体" w:hAnsi="黑体" w:eastAsia="黑体"/>
          <w:spacing w:val="-3"/>
          <w:sz w:val="24"/>
          <w:lang w:val="en-GB"/>
        </w:rPr>
        <w:t>八、实训内容方式及教学方</w:t>
      </w:r>
      <w:r>
        <w:rPr>
          <w:rFonts w:hint="eastAsia" w:ascii="黑体" w:hAnsi="黑体" w:eastAsia="黑体"/>
          <w:spacing w:val="-3"/>
          <w:sz w:val="24"/>
        </w:rPr>
        <w:t>法</w:t>
      </w:r>
    </w:p>
    <w:p>
      <w:pPr>
        <w:spacing w:line="400" w:lineRule="exact"/>
        <w:jc w:val="both"/>
        <w:rPr>
          <w:rFonts w:ascii="宋体" w:hAnsi="宋体" w:cs="宋体"/>
          <w:szCs w:val="21"/>
        </w:rPr>
      </w:pPr>
      <w:r>
        <w:rPr>
          <w:rFonts w:hint="eastAsia" w:ascii="宋体" w:hAnsi="宋体" w:cs="宋体"/>
          <w:szCs w:val="21"/>
        </w:rPr>
        <w:t>实</w:t>
      </w:r>
      <w:r>
        <w:rPr>
          <w:rFonts w:hint="eastAsia" w:ascii="宋体" w:hAnsi="宋体" w:cs="宋体"/>
          <w:szCs w:val="21"/>
          <w:lang w:val="en-US" w:eastAsia="zh-Hans"/>
        </w:rPr>
        <w:t>训</w:t>
      </w:r>
      <w:r>
        <w:rPr>
          <w:rFonts w:hint="eastAsia" w:ascii="宋体" w:hAnsi="宋体" w:cs="宋体"/>
          <w:szCs w:val="21"/>
        </w:rPr>
        <w:t xml:space="preserve">一   OPERA操作系统概况             </w:t>
      </w:r>
      <w:r>
        <w:rPr>
          <w:rFonts w:hint="eastAsia" w:ascii="宋体" w:hAnsi="宋体" w:cs="宋体"/>
          <w:szCs w:val="21"/>
          <w:lang w:val="en-US" w:eastAsia="zh-CN"/>
        </w:rPr>
        <w:t xml:space="preserve">        </w:t>
      </w:r>
      <w:r>
        <w:rPr>
          <w:rFonts w:hint="default" w:ascii="宋体" w:hAnsi="宋体" w:cs="宋体"/>
          <w:szCs w:val="21"/>
          <w:lang w:eastAsia="zh-CN"/>
        </w:rPr>
        <w:t xml:space="preserve">                            </w:t>
      </w:r>
      <w:r>
        <w:rPr>
          <w:rFonts w:hint="eastAsia" w:ascii="宋体" w:hAnsi="宋体" w:cs="宋体"/>
          <w:szCs w:val="21"/>
          <w:lang w:val="en-US" w:eastAsia="zh-CN"/>
        </w:rPr>
        <w:t xml:space="preserve"> </w:t>
      </w:r>
      <w:r>
        <w:rPr>
          <w:rFonts w:hint="default" w:ascii="宋体" w:hAnsi="宋体" w:cs="宋体"/>
          <w:szCs w:val="21"/>
        </w:rPr>
        <w:t>5</w:t>
      </w:r>
      <w:r>
        <w:rPr>
          <w:rFonts w:hint="eastAsia" w:ascii="宋体" w:hAnsi="宋体" w:cs="宋体"/>
          <w:szCs w:val="21"/>
        </w:rPr>
        <w:t>学时</w:t>
      </w:r>
    </w:p>
    <w:p>
      <w:pPr>
        <w:spacing w:line="400" w:lineRule="auto"/>
        <w:rPr>
          <w:rFonts w:ascii="宋体" w:hAnsi="宋体" w:cs="宋体"/>
          <w:color w:val="000000"/>
          <w:szCs w:val="21"/>
        </w:rPr>
      </w:pPr>
      <w:r>
        <w:rPr>
          <w:rFonts w:hint="eastAsia" w:ascii="宋体" w:hAnsi="宋体" w:cs="宋体"/>
          <w:color w:val="000000"/>
          <w:szCs w:val="21"/>
        </w:rPr>
        <w:t>（一）实</w:t>
      </w:r>
      <w:r>
        <w:rPr>
          <w:rFonts w:hint="eastAsia" w:ascii="宋体" w:hAnsi="宋体" w:cs="宋体"/>
          <w:color w:val="000000"/>
          <w:szCs w:val="21"/>
          <w:lang w:val="en-US" w:eastAsia="zh-Hans"/>
        </w:rPr>
        <w:t>训</w:t>
      </w:r>
      <w:r>
        <w:rPr>
          <w:rFonts w:hint="eastAsia" w:ascii="宋体" w:hAnsi="宋体" w:cs="宋体"/>
          <w:color w:val="000000"/>
          <w:szCs w:val="21"/>
        </w:rPr>
        <w:t>目的</w:t>
      </w:r>
    </w:p>
    <w:p>
      <w:pPr>
        <w:spacing w:line="400" w:lineRule="exact"/>
        <w:ind w:firstLine="525" w:firstLineChars="250"/>
        <w:rPr>
          <w:rFonts w:ascii="宋体" w:hAnsi="宋体" w:cs="宋体"/>
          <w:color w:val="000000"/>
          <w:szCs w:val="21"/>
        </w:rPr>
      </w:pPr>
      <w:r>
        <w:rPr>
          <w:rFonts w:hint="eastAsia" w:ascii="宋体" w:hAnsi="宋体" w:cs="宋体"/>
          <w:color w:val="000000"/>
          <w:szCs w:val="21"/>
        </w:rPr>
        <w:t>教学目的</w:t>
      </w:r>
    </w:p>
    <w:p>
      <w:pPr>
        <w:spacing w:line="400" w:lineRule="exact"/>
        <w:ind w:firstLine="420" w:firstLineChars="200"/>
        <w:rPr>
          <w:rFonts w:ascii="宋体" w:hAnsi="宋体" w:cs="宋体"/>
          <w:szCs w:val="21"/>
        </w:rPr>
      </w:pPr>
      <w:r>
        <w:rPr>
          <w:rFonts w:hint="eastAsia" w:ascii="宋体" w:hAnsi="宋体" w:cs="宋体"/>
          <w:szCs w:val="21"/>
        </w:rPr>
        <w:t>1．掌握OPERA的基本理论。</w:t>
      </w:r>
    </w:p>
    <w:p>
      <w:pPr>
        <w:spacing w:line="400" w:lineRule="exact"/>
        <w:ind w:firstLine="420" w:firstLineChars="200"/>
        <w:rPr>
          <w:rFonts w:ascii="宋体" w:hAnsi="宋体" w:cs="宋体"/>
          <w:szCs w:val="21"/>
        </w:rPr>
      </w:pPr>
      <w:r>
        <w:rPr>
          <w:rFonts w:hint="eastAsia" w:ascii="宋体" w:hAnsi="宋体" w:cs="宋体"/>
          <w:szCs w:val="21"/>
        </w:rPr>
        <w:t>2．了解OPERA的特点。</w:t>
      </w:r>
    </w:p>
    <w:p>
      <w:pPr>
        <w:spacing w:line="400" w:lineRule="exact"/>
        <w:ind w:firstLine="420" w:firstLineChars="200"/>
        <w:rPr>
          <w:rFonts w:ascii="宋体" w:hAnsi="宋体" w:cs="宋体"/>
          <w:szCs w:val="21"/>
        </w:rPr>
      </w:pPr>
      <w:r>
        <w:rPr>
          <w:rFonts w:hint="eastAsia" w:ascii="宋体" w:hAnsi="宋体" w:cs="宋体"/>
          <w:szCs w:val="21"/>
        </w:rPr>
        <w:t>3．掌握OPERA的基本操作。</w:t>
      </w:r>
    </w:p>
    <w:p>
      <w:pPr>
        <w:spacing w:line="400" w:lineRule="exact"/>
        <w:ind w:firstLine="420" w:firstLineChars="200"/>
        <w:rPr>
          <w:rFonts w:ascii="宋体" w:hAnsi="宋体" w:cs="宋体"/>
          <w:szCs w:val="21"/>
        </w:rPr>
      </w:pPr>
      <w:r>
        <w:rPr>
          <w:rFonts w:hint="eastAsia" w:ascii="宋体" w:hAnsi="宋体" w:cs="宋体"/>
          <w:szCs w:val="21"/>
        </w:rPr>
        <w:t>4.熟练掌握OPERA系统的登录方法及口令的设置。</w:t>
      </w:r>
    </w:p>
    <w:p>
      <w:pPr>
        <w:spacing w:line="400" w:lineRule="auto"/>
        <w:rPr>
          <w:rFonts w:ascii="宋体" w:hAnsi="宋体" w:cs="宋体"/>
          <w:color w:val="000000"/>
          <w:szCs w:val="21"/>
        </w:rPr>
      </w:pPr>
      <w:r>
        <w:rPr>
          <w:rFonts w:hint="eastAsia" w:ascii="宋体" w:hAnsi="宋体" w:cs="宋体"/>
          <w:color w:val="000000"/>
          <w:szCs w:val="21"/>
        </w:rPr>
        <w:t>（二）实</w:t>
      </w:r>
      <w:r>
        <w:rPr>
          <w:rFonts w:hint="eastAsia" w:ascii="宋体" w:hAnsi="宋体" w:cs="宋体"/>
          <w:color w:val="000000"/>
          <w:szCs w:val="21"/>
          <w:lang w:val="en-US" w:eastAsia="zh-Hans"/>
        </w:rPr>
        <w:t>训</w:t>
      </w:r>
      <w:r>
        <w:rPr>
          <w:rFonts w:hint="eastAsia" w:ascii="宋体" w:hAnsi="宋体" w:cs="宋体"/>
          <w:color w:val="000000"/>
          <w:szCs w:val="21"/>
        </w:rPr>
        <w:t>原理</w:t>
      </w:r>
    </w:p>
    <w:p>
      <w:pPr>
        <w:spacing w:line="400" w:lineRule="auto"/>
        <w:rPr>
          <w:rFonts w:ascii="宋体" w:hAnsi="宋体" w:cs="宋体"/>
          <w:color w:val="000000"/>
          <w:szCs w:val="21"/>
        </w:rPr>
      </w:pPr>
      <w:r>
        <w:rPr>
          <w:rFonts w:hint="eastAsia" w:ascii="宋体" w:hAnsi="宋体" w:cs="宋体"/>
          <w:color w:val="000000"/>
          <w:szCs w:val="21"/>
        </w:rPr>
        <w:t xml:space="preserve">    利用OPERA系统进行PMS板块系统进行操作，通过信息化处理方式完成对客服务。</w:t>
      </w:r>
    </w:p>
    <w:p>
      <w:pPr>
        <w:numPr>
          <w:ilvl w:val="0"/>
          <w:numId w:val="3"/>
        </w:numPr>
        <w:spacing w:line="300" w:lineRule="auto"/>
        <w:rPr>
          <w:rFonts w:hAnsi="宋体" w:cs="宋体"/>
        </w:rPr>
      </w:pPr>
      <w:r>
        <w:rPr>
          <w:rFonts w:hint="eastAsia" w:hAnsi="宋体" w:cs="宋体"/>
        </w:rPr>
        <w:t>主要实</w:t>
      </w:r>
      <w:r>
        <w:rPr>
          <w:rFonts w:hint="eastAsia" w:hAnsi="宋体" w:cs="宋体"/>
          <w:lang w:val="en-US" w:eastAsia="zh-Hans"/>
        </w:rPr>
        <w:t>训</w:t>
      </w:r>
      <w:r>
        <w:rPr>
          <w:rFonts w:hint="eastAsia" w:hAnsi="宋体" w:cs="宋体"/>
        </w:rPr>
        <w:t>仪器及材料</w:t>
      </w:r>
    </w:p>
    <w:p>
      <w:pPr>
        <w:spacing w:line="300" w:lineRule="auto"/>
        <w:rPr>
          <w:rFonts w:hAnsi="宋体" w:cs="宋体"/>
        </w:rPr>
      </w:pPr>
      <w:r>
        <w:rPr>
          <w:rFonts w:hint="eastAsia" w:hAnsi="宋体" w:cs="宋体"/>
        </w:rPr>
        <w:t xml:space="preserve">    计算机、OPERA软件系统</w:t>
      </w:r>
    </w:p>
    <w:p>
      <w:pPr>
        <w:spacing w:line="400" w:lineRule="auto"/>
        <w:rPr>
          <w:rFonts w:ascii="宋体" w:hAnsi="宋体" w:cs="宋体"/>
          <w:color w:val="000000"/>
          <w:szCs w:val="21"/>
        </w:rPr>
      </w:pPr>
      <w:r>
        <w:rPr>
          <w:rFonts w:hint="eastAsia" w:ascii="宋体" w:hAnsi="宋体" w:cs="宋体"/>
          <w:color w:val="000000"/>
          <w:szCs w:val="21"/>
        </w:rPr>
        <w:t>（四）实</w:t>
      </w:r>
      <w:r>
        <w:rPr>
          <w:rFonts w:hint="eastAsia" w:ascii="宋体" w:hAnsi="宋体" w:cs="宋体"/>
          <w:color w:val="000000"/>
          <w:szCs w:val="21"/>
          <w:lang w:val="en-US" w:eastAsia="zh-Hans"/>
        </w:rPr>
        <w:t>训</w:t>
      </w:r>
      <w:r>
        <w:rPr>
          <w:rFonts w:hint="eastAsia" w:ascii="宋体" w:hAnsi="宋体" w:cs="宋体"/>
          <w:color w:val="000000"/>
          <w:szCs w:val="21"/>
        </w:rPr>
        <w:t>内容</w:t>
      </w:r>
    </w:p>
    <w:p>
      <w:pPr>
        <w:spacing w:line="400" w:lineRule="auto"/>
        <w:rPr>
          <w:rFonts w:ascii="宋体" w:hAnsi="宋体" w:cs="宋体"/>
          <w:color w:val="000000"/>
          <w:szCs w:val="21"/>
        </w:rPr>
      </w:pPr>
      <w:r>
        <w:rPr>
          <w:rFonts w:hint="eastAsia" w:ascii="宋体" w:hAnsi="宋体" w:cs="宋体"/>
          <w:color w:val="000000"/>
          <w:szCs w:val="21"/>
        </w:rPr>
        <w:t xml:space="preserve">     1、OPERA 系统的发展历史</w:t>
      </w:r>
    </w:p>
    <w:p>
      <w:pPr>
        <w:spacing w:line="400" w:lineRule="auto"/>
        <w:rPr>
          <w:rFonts w:ascii="宋体" w:hAnsi="宋体" w:cs="宋体"/>
          <w:color w:val="000000"/>
          <w:szCs w:val="21"/>
        </w:rPr>
      </w:pPr>
      <w:r>
        <w:rPr>
          <w:rFonts w:hint="eastAsia" w:ascii="宋体" w:hAnsi="宋体" w:cs="宋体"/>
          <w:color w:val="000000"/>
          <w:szCs w:val="21"/>
        </w:rPr>
        <w:t xml:space="preserve">     2、opera系统简介</w:t>
      </w:r>
    </w:p>
    <w:p>
      <w:pPr>
        <w:spacing w:line="400" w:lineRule="auto"/>
        <w:rPr>
          <w:rFonts w:ascii="宋体" w:hAnsi="宋体" w:cs="宋体"/>
          <w:color w:val="000000"/>
          <w:szCs w:val="21"/>
        </w:rPr>
      </w:pPr>
      <w:r>
        <w:rPr>
          <w:rFonts w:hint="eastAsia" w:ascii="宋体" w:hAnsi="宋体" w:cs="宋体"/>
          <w:color w:val="000000"/>
          <w:szCs w:val="21"/>
        </w:rPr>
        <w:t xml:space="preserve">     3、OPERA功能简介</w:t>
      </w:r>
    </w:p>
    <w:p>
      <w:pPr>
        <w:spacing w:line="400" w:lineRule="auto"/>
        <w:rPr>
          <w:rFonts w:ascii="宋体" w:hAnsi="宋体" w:cs="宋体"/>
          <w:color w:val="000000"/>
          <w:szCs w:val="21"/>
        </w:rPr>
      </w:pPr>
      <w:r>
        <w:rPr>
          <w:rFonts w:hint="eastAsia" w:ascii="宋体" w:hAnsi="宋体" w:cs="宋体"/>
          <w:color w:val="000000"/>
          <w:szCs w:val="21"/>
        </w:rPr>
        <w:t xml:space="preserve">     4、SC系统功能简介 </w:t>
      </w:r>
    </w:p>
    <w:p>
      <w:pPr>
        <w:spacing w:line="400" w:lineRule="auto"/>
        <w:rPr>
          <w:rFonts w:ascii="宋体" w:hAnsi="宋体" w:cs="宋体"/>
          <w:color w:val="000000"/>
          <w:szCs w:val="21"/>
        </w:rPr>
      </w:pPr>
      <w:r>
        <w:rPr>
          <w:rFonts w:hint="eastAsia" w:ascii="宋体" w:hAnsi="宋体" w:cs="宋体"/>
          <w:color w:val="000000"/>
          <w:szCs w:val="21"/>
        </w:rPr>
        <w:t xml:space="preserve">     5、PMS与SC系统之间的联系</w:t>
      </w:r>
    </w:p>
    <w:p>
      <w:pPr>
        <w:spacing w:line="400" w:lineRule="auto"/>
        <w:ind w:firstLine="210" w:firstLineChars="100"/>
        <w:rPr>
          <w:szCs w:val="21"/>
        </w:rPr>
      </w:pPr>
      <w:r>
        <w:rPr>
          <w:rFonts w:hint="eastAsia" w:ascii="宋体" w:hAnsi="宋体" w:cs="宋体"/>
          <w:color w:val="000000"/>
          <w:szCs w:val="21"/>
        </w:rPr>
        <w:t>（五）教学方法</w:t>
      </w:r>
    </w:p>
    <w:p>
      <w:pPr>
        <w:spacing w:line="400" w:lineRule="auto"/>
        <w:ind w:left="420" w:leftChars="200"/>
        <w:rPr>
          <w:szCs w:val="21"/>
        </w:rPr>
      </w:pPr>
      <w:r>
        <w:rPr>
          <w:rFonts w:hint="eastAsia"/>
          <w:szCs w:val="21"/>
        </w:rPr>
        <w:t>（1）案例分析法（2）演示法（3）任务驱动法</w:t>
      </w:r>
    </w:p>
    <w:p>
      <w:pPr>
        <w:spacing w:line="400" w:lineRule="auto"/>
        <w:ind w:firstLine="210" w:firstLineChars="100"/>
        <w:rPr>
          <w:rFonts w:ascii="宋体" w:hAnsi="宋体" w:cs="宋体"/>
          <w:color w:val="000000"/>
          <w:szCs w:val="21"/>
        </w:rPr>
      </w:pPr>
      <w:r>
        <w:rPr>
          <w:rFonts w:hint="eastAsia" w:ascii="宋体" w:hAnsi="宋体" w:cs="宋体"/>
          <w:color w:val="000000"/>
          <w:szCs w:val="21"/>
        </w:rPr>
        <w:t>（六）思考题</w:t>
      </w:r>
    </w:p>
    <w:p>
      <w:pPr>
        <w:numPr>
          <w:ilvl w:val="0"/>
          <w:numId w:val="4"/>
        </w:numPr>
        <w:spacing w:line="400" w:lineRule="auto"/>
        <w:rPr>
          <w:rFonts w:ascii="宋体" w:hAnsi="宋体" w:cs="宋体"/>
          <w:color w:val="000000"/>
          <w:szCs w:val="21"/>
        </w:rPr>
      </w:pPr>
      <w:r>
        <w:rPr>
          <w:rFonts w:hint="eastAsia" w:ascii="宋体" w:hAnsi="宋体" w:cs="宋体"/>
          <w:color w:val="000000"/>
          <w:szCs w:val="21"/>
        </w:rPr>
        <w:t>OPERA系统主要有哪些模块</w:t>
      </w:r>
      <w:r>
        <w:rPr>
          <w:rFonts w:hint="default" w:ascii="宋体" w:hAnsi="宋体" w:cs="宋体"/>
          <w:color w:val="000000"/>
          <w:szCs w:val="21"/>
        </w:rPr>
        <w:t>。</w:t>
      </w:r>
    </w:p>
    <w:p>
      <w:pPr>
        <w:numPr>
          <w:ilvl w:val="0"/>
          <w:numId w:val="4"/>
        </w:numPr>
        <w:spacing w:line="400" w:lineRule="auto"/>
        <w:rPr>
          <w:rFonts w:ascii="宋体" w:hAnsi="宋体" w:cs="宋体"/>
          <w:b/>
          <w:bCs/>
          <w:szCs w:val="21"/>
        </w:rPr>
      </w:pPr>
      <w:r>
        <w:rPr>
          <w:rFonts w:hint="eastAsia" w:ascii="宋体" w:hAnsi="宋体" w:cs="宋体"/>
          <w:color w:val="000000"/>
          <w:szCs w:val="21"/>
        </w:rPr>
        <w:t>OPERA中PMS系统主要有哪些模块</w:t>
      </w:r>
      <w:r>
        <w:rPr>
          <w:rFonts w:hint="default" w:ascii="宋体" w:hAnsi="宋体" w:cs="宋体"/>
          <w:color w:val="000000"/>
          <w:szCs w:val="21"/>
        </w:rPr>
        <w:t>。</w:t>
      </w:r>
    </w:p>
    <w:p>
      <w:pPr>
        <w:spacing w:line="400" w:lineRule="exact"/>
        <w:rPr>
          <w:rFonts w:ascii="宋体" w:hAnsi="宋体" w:cs="宋体"/>
          <w:b/>
          <w:bCs/>
          <w:szCs w:val="21"/>
        </w:rPr>
      </w:pPr>
      <w:r>
        <w:rPr>
          <w:rFonts w:hint="eastAsia" w:ascii="宋体" w:hAnsi="宋体" w:cs="宋体"/>
          <w:b/>
          <w:bCs/>
          <w:szCs w:val="21"/>
        </w:rPr>
        <w:t>实</w:t>
      </w:r>
      <w:r>
        <w:rPr>
          <w:rFonts w:hint="eastAsia" w:ascii="宋体" w:hAnsi="宋体" w:cs="宋体"/>
          <w:b/>
          <w:bCs/>
          <w:szCs w:val="21"/>
          <w:lang w:val="en-US" w:eastAsia="zh-Hans"/>
        </w:rPr>
        <w:t>训</w:t>
      </w:r>
      <w:r>
        <w:rPr>
          <w:rFonts w:hint="eastAsia" w:ascii="宋体" w:hAnsi="宋体" w:cs="宋体"/>
          <w:b/>
          <w:bCs/>
          <w:szCs w:val="21"/>
        </w:rPr>
        <w:t xml:space="preserve">二  预订接待系统                                    </w:t>
      </w:r>
      <w:r>
        <w:rPr>
          <w:rFonts w:hint="default" w:ascii="宋体" w:hAnsi="宋体" w:cs="宋体"/>
          <w:b/>
          <w:bCs/>
          <w:szCs w:val="21"/>
        </w:rPr>
        <w:t xml:space="preserve">                    </w:t>
      </w:r>
      <w:r>
        <w:rPr>
          <w:rFonts w:hint="eastAsia" w:ascii="宋体" w:hAnsi="宋体" w:cs="宋体"/>
          <w:b/>
          <w:bCs/>
          <w:szCs w:val="21"/>
        </w:rPr>
        <w:t xml:space="preserve">  </w:t>
      </w:r>
      <w:r>
        <w:rPr>
          <w:rFonts w:hint="default" w:ascii="宋体" w:hAnsi="宋体" w:cs="宋体"/>
          <w:b/>
          <w:bCs/>
          <w:szCs w:val="21"/>
        </w:rPr>
        <w:t>5</w:t>
      </w:r>
      <w:r>
        <w:rPr>
          <w:rFonts w:hint="eastAsia" w:ascii="宋体" w:hAnsi="宋体" w:cs="宋体"/>
          <w:b/>
          <w:bCs/>
          <w:szCs w:val="21"/>
        </w:rPr>
        <w:t xml:space="preserve">学时    </w:t>
      </w:r>
    </w:p>
    <w:p>
      <w:pPr>
        <w:spacing w:line="400" w:lineRule="auto"/>
        <w:rPr>
          <w:rFonts w:ascii="宋体" w:hAnsi="宋体" w:cs="宋体"/>
          <w:color w:val="000000"/>
          <w:szCs w:val="21"/>
        </w:rPr>
      </w:pPr>
      <w:r>
        <w:rPr>
          <w:rFonts w:hint="eastAsia" w:ascii="宋体" w:hAnsi="宋体" w:cs="宋体"/>
          <w:color w:val="000000"/>
          <w:szCs w:val="21"/>
        </w:rPr>
        <w:t>（一）实</w:t>
      </w:r>
      <w:r>
        <w:rPr>
          <w:rFonts w:hint="eastAsia" w:ascii="宋体" w:hAnsi="宋体" w:cs="宋体"/>
          <w:color w:val="000000"/>
          <w:szCs w:val="21"/>
          <w:lang w:val="en-US" w:eastAsia="zh-Hans"/>
        </w:rPr>
        <w:t>训</w:t>
      </w:r>
      <w:r>
        <w:rPr>
          <w:rFonts w:hint="eastAsia" w:ascii="宋体" w:hAnsi="宋体" w:cs="宋体"/>
          <w:color w:val="000000"/>
          <w:szCs w:val="21"/>
        </w:rPr>
        <w:t>目的</w:t>
      </w:r>
    </w:p>
    <w:p>
      <w:pPr>
        <w:spacing w:line="400" w:lineRule="exact"/>
        <w:ind w:firstLine="420" w:firstLineChars="200"/>
        <w:rPr>
          <w:rFonts w:ascii="宋体" w:hAnsi="宋体" w:cs="宋体"/>
          <w:szCs w:val="21"/>
        </w:rPr>
      </w:pPr>
      <w:r>
        <w:rPr>
          <w:rFonts w:hint="eastAsia" w:ascii="宋体" w:hAnsi="宋体" w:cs="宋体"/>
          <w:szCs w:val="21"/>
        </w:rPr>
        <w:t>1．熟练掌握主单信息的填写方法。</w:t>
      </w:r>
    </w:p>
    <w:p>
      <w:pPr>
        <w:spacing w:line="400" w:lineRule="exact"/>
        <w:ind w:firstLine="420" w:firstLineChars="200"/>
        <w:rPr>
          <w:rFonts w:ascii="宋体" w:hAnsi="宋体" w:cs="宋体"/>
          <w:szCs w:val="21"/>
        </w:rPr>
      </w:pPr>
      <w:r>
        <w:rPr>
          <w:rFonts w:hint="eastAsia" w:ascii="宋体" w:hAnsi="宋体" w:cs="宋体"/>
          <w:szCs w:val="21"/>
        </w:rPr>
        <w:t>2．熟练掌握客人信息的填写方法。</w:t>
      </w:r>
    </w:p>
    <w:p>
      <w:pPr>
        <w:spacing w:line="400" w:lineRule="exact"/>
        <w:ind w:firstLine="420" w:firstLineChars="200"/>
        <w:rPr>
          <w:rFonts w:ascii="宋体" w:hAnsi="宋体" w:cs="宋体"/>
          <w:szCs w:val="21"/>
        </w:rPr>
      </w:pPr>
      <w:r>
        <w:rPr>
          <w:rFonts w:hint="eastAsia" w:ascii="宋体" w:hAnsi="宋体" w:cs="宋体"/>
          <w:szCs w:val="21"/>
        </w:rPr>
        <w:t>3．熟练掌握客人预订操作的流程和方法。</w:t>
      </w:r>
    </w:p>
    <w:p>
      <w:pPr>
        <w:spacing w:line="400" w:lineRule="exact"/>
        <w:ind w:firstLine="420" w:firstLineChars="200"/>
        <w:rPr>
          <w:rFonts w:ascii="宋体" w:hAnsi="宋体" w:cs="宋体"/>
          <w:szCs w:val="21"/>
        </w:rPr>
      </w:pPr>
      <w:r>
        <w:rPr>
          <w:rFonts w:hint="eastAsia" w:ascii="宋体" w:hAnsi="宋体" w:cs="宋体"/>
          <w:szCs w:val="21"/>
        </w:rPr>
        <w:t>4．熟练掌握客人登记操作的流程和方法。</w:t>
      </w:r>
    </w:p>
    <w:p>
      <w:pPr>
        <w:spacing w:line="400" w:lineRule="exact"/>
        <w:ind w:firstLine="420" w:firstLineChars="200"/>
        <w:rPr>
          <w:rFonts w:ascii="宋体" w:hAnsi="宋体" w:cs="宋体"/>
          <w:szCs w:val="21"/>
        </w:rPr>
      </w:pPr>
      <w:r>
        <w:rPr>
          <w:rFonts w:hint="eastAsia" w:ascii="宋体" w:hAnsi="宋体" w:cs="宋体"/>
          <w:szCs w:val="21"/>
        </w:rPr>
        <w:t>5．掌握客人历史档案的查询统计方法。</w:t>
      </w:r>
    </w:p>
    <w:p>
      <w:pPr>
        <w:spacing w:line="400" w:lineRule="exact"/>
        <w:ind w:firstLine="420" w:firstLineChars="200"/>
        <w:rPr>
          <w:rFonts w:ascii="宋体" w:hAnsi="宋体" w:cs="宋体"/>
          <w:szCs w:val="21"/>
        </w:rPr>
      </w:pPr>
      <w:r>
        <w:rPr>
          <w:rFonts w:hint="eastAsia" w:ascii="宋体" w:hAnsi="宋体" w:cs="宋体"/>
          <w:szCs w:val="21"/>
        </w:rPr>
        <w:t>6．熟练掌握宾客联房的方法。</w:t>
      </w:r>
    </w:p>
    <w:p>
      <w:pPr>
        <w:spacing w:line="400" w:lineRule="exact"/>
        <w:ind w:firstLine="420" w:firstLineChars="200"/>
        <w:rPr>
          <w:rFonts w:ascii="宋体" w:hAnsi="宋体" w:cs="宋体"/>
          <w:szCs w:val="21"/>
        </w:rPr>
      </w:pPr>
      <w:r>
        <w:rPr>
          <w:rFonts w:hint="eastAsia" w:ascii="宋体" w:hAnsi="宋体" w:cs="宋体"/>
          <w:szCs w:val="21"/>
        </w:rPr>
        <w:t>7．掌握留言的四种形式和作用。</w:t>
      </w:r>
    </w:p>
    <w:p>
      <w:pPr>
        <w:spacing w:line="400" w:lineRule="exact"/>
        <w:ind w:firstLine="420" w:firstLineChars="200"/>
        <w:rPr>
          <w:rFonts w:ascii="宋体" w:hAnsi="宋体" w:cs="宋体"/>
          <w:szCs w:val="21"/>
        </w:rPr>
      </w:pPr>
      <w:r>
        <w:rPr>
          <w:rFonts w:hint="eastAsia" w:ascii="宋体" w:hAnsi="宋体" w:cs="宋体"/>
          <w:szCs w:val="21"/>
        </w:rPr>
        <w:t>8．熟练掌握散客的换房和续住的操作方法。</w:t>
      </w:r>
    </w:p>
    <w:p>
      <w:pPr>
        <w:spacing w:line="400" w:lineRule="auto"/>
        <w:rPr>
          <w:rFonts w:ascii="宋体" w:hAnsi="宋体" w:cs="宋体"/>
          <w:color w:val="000000"/>
          <w:szCs w:val="21"/>
        </w:rPr>
      </w:pPr>
      <w:r>
        <w:rPr>
          <w:rFonts w:hint="eastAsia" w:ascii="宋体" w:hAnsi="宋体" w:cs="宋体"/>
          <w:color w:val="000000"/>
          <w:szCs w:val="21"/>
        </w:rPr>
        <w:t>（二）实</w:t>
      </w:r>
      <w:r>
        <w:rPr>
          <w:rFonts w:hint="eastAsia" w:ascii="宋体" w:hAnsi="宋体" w:cs="宋体"/>
          <w:color w:val="000000"/>
          <w:szCs w:val="21"/>
          <w:lang w:val="en-US" w:eastAsia="zh-Hans"/>
        </w:rPr>
        <w:t>训</w:t>
      </w:r>
      <w:r>
        <w:rPr>
          <w:rFonts w:hint="eastAsia" w:ascii="宋体" w:hAnsi="宋体" w:cs="宋体"/>
          <w:color w:val="000000"/>
          <w:szCs w:val="21"/>
        </w:rPr>
        <w:t>原理</w:t>
      </w:r>
    </w:p>
    <w:p>
      <w:pPr>
        <w:spacing w:line="400" w:lineRule="auto"/>
        <w:rPr>
          <w:rFonts w:ascii="宋体" w:hAnsi="宋体" w:cs="宋体"/>
          <w:color w:val="000000"/>
          <w:szCs w:val="21"/>
        </w:rPr>
      </w:pPr>
      <w:r>
        <w:rPr>
          <w:rFonts w:hint="eastAsia" w:ascii="宋体" w:hAnsi="宋体" w:cs="宋体"/>
          <w:color w:val="000000"/>
          <w:szCs w:val="21"/>
        </w:rPr>
        <w:t xml:space="preserve">  利用OPERA系统进行PMS板块系统进行操作，通过信息化处理方式完成对客服务。</w:t>
      </w:r>
    </w:p>
    <w:p>
      <w:pPr>
        <w:spacing w:line="300" w:lineRule="auto"/>
        <w:rPr>
          <w:rFonts w:hAnsi="宋体" w:cs="宋体"/>
        </w:rPr>
      </w:pPr>
      <w:r>
        <w:rPr>
          <w:rFonts w:hint="eastAsia" w:hAnsi="宋体" w:cs="宋体"/>
        </w:rPr>
        <w:t>（三）主要实</w:t>
      </w:r>
      <w:r>
        <w:rPr>
          <w:rFonts w:hint="eastAsia" w:hAnsi="宋体" w:cs="宋体"/>
          <w:lang w:val="en-US" w:eastAsia="zh-Hans"/>
        </w:rPr>
        <w:t>训</w:t>
      </w:r>
      <w:r>
        <w:rPr>
          <w:rFonts w:hint="eastAsia" w:hAnsi="宋体" w:cs="宋体"/>
        </w:rPr>
        <w:t>仪器及材料</w:t>
      </w:r>
    </w:p>
    <w:p>
      <w:pPr>
        <w:spacing w:line="300" w:lineRule="auto"/>
        <w:rPr>
          <w:rFonts w:hAnsi="宋体" w:cs="宋体"/>
        </w:rPr>
      </w:pPr>
      <w:r>
        <w:rPr>
          <w:rFonts w:hint="eastAsia" w:hAnsi="宋体" w:cs="宋体"/>
        </w:rPr>
        <w:t xml:space="preserve">    计算机、OPERA软件系统</w:t>
      </w:r>
    </w:p>
    <w:p>
      <w:pPr>
        <w:spacing w:line="400" w:lineRule="exact"/>
        <w:jc w:val="left"/>
        <w:rPr>
          <w:rFonts w:ascii="宋体" w:hAnsi="宋体" w:cs="宋体"/>
          <w:color w:val="000000"/>
          <w:szCs w:val="21"/>
        </w:rPr>
      </w:pPr>
      <w:r>
        <w:rPr>
          <w:rFonts w:hint="eastAsia" w:ascii="宋体" w:hAnsi="宋体" w:cs="宋体"/>
          <w:color w:val="000000"/>
          <w:szCs w:val="21"/>
        </w:rPr>
        <w:t>（四）实</w:t>
      </w:r>
      <w:r>
        <w:rPr>
          <w:rFonts w:hint="eastAsia" w:ascii="宋体" w:hAnsi="宋体" w:cs="宋体"/>
          <w:color w:val="000000"/>
          <w:szCs w:val="21"/>
          <w:lang w:val="en-US" w:eastAsia="zh-Hans"/>
        </w:rPr>
        <w:t>训</w:t>
      </w:r>
      <w:r>
        <w:rPr>
          <w:rFonts w:hint="eastAsia" w:ascii="宋体" w:hAnsi="宋体" w:cs="宋体"/>
          <w:color w:val="000000"/>
          <w:szCs w:val="21"/>
        </w:rPr>
        <w:t>内容</w:t>
      </w:r>
    </w:p>
    <w:p>
      <w:pPr>
        <w:spacing w:line="400" w:lineRule="exact"/>
        <w:ind w:firstLine="420" w:firstLineChars="200"/>
        <w:rPr>
          <w:rFonts w:ascii="宋体" w:hAnsi="宋体" w:cs="宋体"/>
          <w:szCs w:val="21"/>
        </w:rPr>
      </w:pPr>
      <w:r>
        <w:rPr>
          <w:rFonts w:hint="eastAsia" w:ascii="宋体" w:hAnsi="宋体" w:cs="宋体"/>
          <w:szCs w:val="21"/>
        </w:rPr>
        <w:t>1．主单信息。</w:t>
      </w:r>
    </w:p>
    <w:p>
      <w:pPr>
        <w:spacing w:line="400" w:lineRule="exact"/>
        <w:ind w:firstLine="420" w:firstLineChars="200"/>
        <w:rPr>
          <w:rFonts w:ascii="宋体" w:hAnsi="宋体" w:cs="宋体"/>
          <w:szCs w:val="21"/>
        </w:rPr>
      </w:pPr>
      <w:r>
        <w:rPr>
          <w:rFonts w:hint="eastAsia" w:ascii="宋体" w:hAnsi="宋体" w:cs="宋体"/>
          <w:szCs w:val="21"/>
        </w:rPr>
        <w:t>2．客人信息。</w:t>
      </w:r>
    </w:p>
    <w:p>
      <w:pPr>
        <w:spacing w:line="400" w:lineRule="exact"/>
        <w:ind w:firstLine="420" w:firstLineChars="200"/>
        <w:rPr>
          <w:rFonts w:ascii="宋体" w:hAnsi="宋体" w:cs="宋体"/>
          <w:szCs w:val="21"/>
        </w:rPr>
      </w:pPr>
      <w:r>
        <w:rPr>
          <w:rFonts w:hint="eastAsia" w:ascii="宋体" w:hAnsi="宋体" w:cs="宋体"/>
          <w:szCs w:val="21"/>
        </w:rPr>
        <w:t>3．散客预订操作当前客人信息的查询。</w:t>
      </w:r>
    </w:p>
    <w:p>
      <w:pPr>
        <w:spacing w:line="400" w:lineRule="exact"/>
        <w:ind w:firstLine="420" w:firstLineChars="200"/>
        <w:rPr>
          <w:rFonts w:ascii="宋体" w:hAnsi="宋体" w:cs="宋体"/>
          <w:szCs w:val="21"/>
        </w:rPr>
      </w:pPr>
      <w:r>
        <w:rPr>
          <w:rFonts w:hint="eastAsia" w:ascii="宋体" w:hAnsi="宋体" w:cs="宋体"/>
          <w:szCs w:val="21"/>
        </w:rPr>
        <w:t>4．客人历史档案的查询和统计。</w:t>
      </w:r>
    </w:p>
    <w:p>
      <w:pPr>
        <w:spacing w:line="400" w:lineRule="exact"/>
        <w:ind w:firstLine="420" w:firstLineChars="200"/>
        <w:rPr>
          <w:rFonts w:ascii="宋体" w:hAnsi="宋体" w:cs="宋体"/>
          <w:szCs w:val="21"/>
        </w:rPr>
      </w:pPr>
      <w:r>
        <w:rPr>
          <w:rFonts w:hint="eastAsia" w:ascii="宋体" w:hAnsi="宋体" w:cs="宋体"/>
          <w:szCs w:val="21"/>
        </w:rPr>
        <w:t>5．散客登记操作。</w:t>
      </w:r>
    </w:p>
    <w:p>
      <w:pPr>
        <w:spacing w:line="400" w:lineRule="exact"/>
        <w:ind w:firstLine="420" w:firstLineChars="200"/>
        <w:rPr>
          <w:rFonts w:ascii="宋体" w:hAnsi="宋体" w:cs="宋体"/>
          <w:szCs w:val="21"/>
        </w:rPr>
      </w:pPr>
      <w:r>
        <w:rPr>
          <w:rFonts w:hint="eastAsia" w:ascii="宋体" w:hAnsi="宋体" w:cs="宋体"/>
          <w:szCs w:val="21"/>
        </w:rPr>
        <w:t>6．宾客联房。</w:t>
      </w:r>
    </w:p>
    <w:p>
      <w:pPr>
        <w:spacing w:line="400" w:lineRule="exact"/>
        <w:ind w:firstLine="420" w:firstLineChars="200"/>
        <w:rPr>
          <w:rFonts w:ascii="宋体" w:hAnsi="宋体" w:cs="宋体"/>
          <w:szCs w:val="21"/>
        </w:rPr>
      </w:pPr>
      <w:r>
        <w:rPr>
          <w:rFonts w:hint="eastAsia" w:ascii="宋体" w:hAnsi="宋体" w:cs="宋体"/>
          <w:szCs w:val="21"/>
        </w:rPr>
        <w:t>7．宾客留言、记事备注与去向。</w:t>
      </w:r>
    </w:p>
    <w:p>
      <w:pPr>
        <w:spacing w:line="400" w:lineRule="exact"/>
        <w:ind w:firstLine="420" w:firstLineChars="200"/>
        <w:rPr>
          <w:rFonts w:ascii="宋体" w:hAnsi="宋体" w:cs="宋体"/>
          <w:szCs w:val="21"/>
        </w:rPr>
      </w:pPr>
      <w:r>
        <w:rPr>
          <w:rFonts w:hint="eastAsia" w:ascii="宋体" w:hAnsi="宋体" w:cs="宋体"/>
          <w:szCs w:val="21"/>
        </w:rPr>
        <w:t>8．散客的换房与续住。</w:t>
      </w:r>
    </w:p>
    <w:p>
      <w:pPr>
        <w:spacing w:line="400" w:lineRule="exact"/>
        <w:ind w:firstLine="420" w:firstLineChars="200"/>
        <w:rPr>
          <w:rFonts w:ascii="宋体" w:hAnsi="宋体" w:cs="宋体"/>
          <w:szCs w:val="21"/>
        </w:rPr>
      </w:pPr>
      <w:r>
        <w:rPr>
          <w:rFonts w:hint="eastAsia" w:ascii="宋体" w:hAnsi="宋体" w:cs="宋体"/>
          <w:szCs w:val="21"/>
        </w:rPr>
        <w:t>9．团体预订。</w:t>
      </w:r>
    </w:p>
    <w:p>
      <w:pPr>
        <w:spacing w:line="400" w:lineRule="exact"/>
        <w:ind w:firstLine="420" w:firstLineChars="200"/>
        <w:rPr>
          <w:rFonts w:ascii="宋体" w:hAnsi="宋体" w:cs="宋体"/>
          <w:szCs w:val="21"/>
        </w:rPr>
      </w:pPr>
      <w:r>
        <w:rPr>
          <w:rFonts w:hint="eastAsia" w:ascii="宋体" w:hAnsi="宋体" w:cs="宋体"/>
          <w:szCs w:val="21"/>
        </w:rPr>
        <w:t>10．团体主单的查询。</w:t>
      </w:r>
    </w:p>
    <w:p>
      <w:pPr>
        <w:spacing w:line="400" w:lineRule="exact"/>
        <w:ind w:firstLine="420" w:firstLineChars="200"/>
        <w:rPr>
          <w:rFonts w:ascii="宋体" w:hAnsi="宋体" w:cs="宋体"/>
          <w:szCs w:val="21"/>
        </w:rPr>
      </w:pPr>
      <w:r>
        <w:rPr>
          <w:rFonts w:hint="eastAsia" w:ascii="宋体" w:hAnsi="宋体" w:cs="宋体"/>
          <w:szCs w:val="21"/>
        </w:rPr>
        <w:t>11</w:t>
      </w:r>
      <w:r>
        <w:rPr>
          <w:rFonts w:hint="default" w:ascii="宋体" w:hAnsi="宋体" w:cs="宋体"/>
          <w:szCs w:val="21"/>
        </w:rPr>
        <w:t xml:space="preserve">. </w:t>
      </w:r>
      <w:r>
        <w:rPr>
          <w:rFonts w:hint="eastAsia" w:ascii="宋体" w:hAnsi="宋体" w:cs="宋体"/>
          <w:szCs w:val="21"/>
        </w:rPr>
        <w:t>团体成员主单的查询。</w:t>
      </w:r>
    </w:p>
    <w:p>
      <w:pPr>
        <w:spacing w:line="400" w:lineRule="exact"/>
        <w:ind w:firstLine="420" w:firstLineChars="200"/>
        <w:rPr>
          <w:rFonts w:ascii="宋体" w:hAnsi="宋体" w:cs="宋体"/>
          <w:szCs w:val="21"/>
        </w:rPr>
      </w:pPr>
      <w:r>
        <w:rPr>
          <w:rFonts w:hint="eastAsia" w:ascii="宋体" w:hAnsi="宋体" w:cs="宋体"/>
          <w:szCs w:val="21"/>
        </w:rPr>
        <w:t>12</w:t>
      </w:r>
      <w:r>
        <w:rPr>
          <w:rFonts w:hint="default" w:ascii="宋体" w:hAnsi="宋体" w:cs="宋体"/>
          <w:szCs w:val="21"/>
        </w:rPr>
        <w:t xml:space="preserve">. </w:t>
      </w:r>
      <w:r>
        <w:rPr>
          <w:rFonts w:hint="eastAsia" w:ascii="宋体" w:hAnsi="宋体" w:cs="宋体"/>
          <w:szCs w:val="21"/>
        </w:rPr>
        <w:t>团体信息的修改。</w:t>
      </w:r>
    </w:p>
    <w:p>
      <w:pPr>
        <w:spacing w:line="400" w:lineRule="exact"/>
        <w:ind w:firstLine="420" w:firstLineChars="200"/>
        <w:rPr>
          <w:rFonts w:ascii="宋体" w:hAnsi="宋体" w:cs="宋体"/>
          <w:szCs w:val="21"/>
        </w:rPr>
      </w:pPr>
      <w:r>
        <w:rPr>
          <w:rFonts w:hint="eastAsia" w:ascii="宋体" w:hAnsi="宋体" w:cs="宋体"/>
          <w:szCs w:val="21"/>
        </w:rPr>
        <w:t>13</w:t>
      </w:r>
      <w:r>
        <w:rPr>
          <w:rFonts w:hint="default" w:ascii="宋体" w:hAnsi="宋体" w:cs="宋体"/>
          <w:szCs w:val="21"/>
        </w:rPr>
        <w:t xml:space="preserve">. </w:t>
      </w:r>
      <w:r>
        <w:rPr>
          <w:rFonts w:hint="eastAsia" w:ascii="宋体" w:hAnsi="宋体" w:cs="宋体"/>
          <w:szCs w:val="21"/>
        </w:rPr>
        <w:t>团体的确认、取消与恢复。</w:t>
      </w:r>
    </w:p>
    <w:p>
      <w:pPr>
        <w:spacing w:line="400" w:lineRule="exact"/>
        <w:ind w:firstLine="420" w:firstLineChars="200"/>
        <w:rPr>
          <w:rFonts w:ascii="宋体" w:hAnsi="宋体" w:cs="宋体"/>
          <w:szCs w:val="21"/>
        </w:rPr>
      </w:pPr>
      <w:r>
        <w:rPr>
          <w:rFonts w:hint="eastAsia" w:ascii="宋体" w:hAnsi="宋体" w:cs="宋体"/>
          <w:szCs w:val="21"/>
        </w:rPr>
        <w:t>14</w:t>
      </w:r>
      <w:r>
        <w:rPr>
          <w:rFonts w:hint="default" w:ascii="宋体" w:hAnsi="宋体" w:cs="宋体"/>
          <w:szCs w:val="21"/>
        </w:rPr>
        <w:t xml:space="preserve">. </w:t>
      </w:r>
      <w:r>
        <w:rPr>
          <w:rFonts w:hint="eastAsia" w:ascii="宋体" w:hAnsi="宋体" w:cs="宋体"/>
          <w:szCs w:val="21"/>
        </w:rPr>
        <w:t>有关AR账。</w:t>
      </w:r>
    </w:p>
    <w:p>
      <w:pPr>
        <w:spacing w:line="400" w:lineRule="exact"/>
        <w:ind w:firstLine="420" w:firstLineChars="200"/>
        <w:rPr>
          <w:rFonts w:ascii="宋体" w:hAnsi="宋体" w:cs="宋体"/>
          <w:szCs w:val="21"/>
        </w:rPr>
      </w:pPr>
      <w:r>
        <w:rPr>
          <w:rFonts w:hint="eastAsia" w:ascii="宋体" w:hAnsi="宋体" w:cs="宋体"/>
          <w:szCs w:val="21"/>
        </w:rPr>
        <w:t>15.</w:t>
      </w:r>
      <w:r>
        <w:rPr>
          <w:rFonts w:hint="default" w:ascii="宋体" w:hAnsi="宋体" w:cs="宋体"/>
          <w:szCs w:val="21"/>
        </w:rPr>
        <w:t xml:space="preserve"> </w:t>
      </w:r>
      <w:r>
        <w:rPr>
          <w:rFonts w:hint="eastAsia" w:ascii="宋体" w:hAnsi="宋体" w:cs="宋体"/>
          <w:szCs w:val="21"/>
        </w:rPr>
        <w:t>团体登记。</w:t>
      </w:r>
    </w:p>
    <w:p>
      <w:pPr>
        <w:spacing w:line="400" w:lineRule="exact"/>
        <w:ind w:firstLine="420" w:firstLineChars="200"/>
        <w:rPr>
          <w:rFonts w:ascii="宋体" w:hAnsi="宋体" w:cs="宋体"/>
          <w:szCs w:val="21"/>
        </w:rPr>
      </w:pPr>
      <w:r>
        <w:rPr>
          <w:rFonts w:hint="eastAsia" w:ascii="宋体" w:hAnsi="宋体" w:cs="宋体"/>
          <w:szCs w:val="21"/>
        </w:rPr>
        <w:t>16.</w:t>
      </w:r>
      <w:r>
        <w:rPr>
          <w:rFonts w:hint="default" w:ascii="宋体" w:hAnsi="宋体" w:cs="宋体"/>
          <w:szCs w:val="21"/>
        </w:rPr>
        <w:t xml:space="preserve"> </w:t>
      </w:r>
      <w:r>
        <w:rPr>
          <w:rFonts w:hint="eastAsia" w:ascii="宋体" w:hAnsi="宋体" w:cs="宋体"/>
          <w:szCs w:val="21"/>
        </w:rPr>
        <w:t>特殊团体登记。</w:t>
      </w:r>
    </w:p>
    <w:p>
      <w:pPr>
        <w:spacing w:line="400" w:lineRule="auto"/>
        <w:rPr>
          <w:rFonts w:ascii="宋体" w:hAnsi="宋体" w:cs="宋体"/>
          <w:color w:val="000000"/>
          <w:szCs w:val="21"/>
        </w:rPr>
      </w:pPr>
      <w:r>
        <w:rPr>
          <w:rFonts w:hint="eastAsia" w:ascii="宋体" w:hAnsi="宋体" w:cs="宋体"/>
          <w:color w:val="000000"/>
          <w:szCs w:val="21"/>
        </w:rPr>
        <w:t>（五）教学方法</w:t>
      </w:r>
    </w:p>
    <w:p>
      <w:pPr>
        <w:spacing w:line="400" w:lineRule="auto"/>
        <w:ind w:firstLine="365" w:firstLineChars="174"/>
        <w:rPr>
          <w:rFonts w:ascii="宋体" w:hAnsi="宋体" w:cs="宋体"/>
          <w:color w:val="000000"/>
          <w:szCs w:val="21"/>
        </w:rPr>
      </w:pPr>
      <w:r>
        <w:rPr>
          <w:rFonts w:hint="eastAsia" w:ascii="宋体" w:hAnsi="宋体" w:cs="宋体"/>
          <w:color w:val="000000"/>
          <w:szCs w:val="21"/>
        </w:rPr>
        <w:t>小组讨论法、任务导向法、案例教学法、多媒体教学</w:t>
      </w:r>
    </w:p>
    <w:p>
      <w:pPr>
        <w:spacing w:line="400" w:lineRule="auto"/>
        <w:rPr>
          <w:rFonts w:ascii="宋体" w:hAnsi="宋体" w:cs="宋体"/>
          <w:color w:val="000000"/>
          <w:szCs w:val="21"/>
        </w:rPr>
      </w:pPr>
      <w:r>
        <w:rPr>
          <w:rFonts w:hint="eastAsia" w:ascii="宋体" w:hAnsi="宋体" w:cs="宋体"/>
          <w:color w:val="000000"/>
          <w:szCs w:val="21"/>
        </w:rPr>
        <w:t>（六）思考题</w:t>
      </w:r>
    </w:p>
    <w:p>
      <w:pPr>
        <w:spacing w:line="400" w:lineRule="auto"/>
        <w:rPr>
          <w:rFonts w:ascii="宋体" w:hAnsi="宋体" w:cs="宋体"/>
          <w:color w:val="000000"/>
          <w:szCs w:val="21"/>
        </w:rPr>
      </w:pPr>
      <w:r>
        <w:rPr>
          <w:rFonts w:hint="eastAsia" w:ascii="宋体" w:hAnsi="宋体" w:cs="宋体"/>
          <w:color w:val="000000"/>
          <w:szCs w:val="21"/>
        </w:rPr>
        <w:t>1、散客操作的流程</w:t>
      </w:r>
      <w:r>
        <w:rPr>
          <w:rFonts w:hint="default" w:ascii="宋体" w:hAnsi="宋体" w:cs="宋体"/>
          <w:color w:val="000000"/>
          <w:szCs w:val="21"/>
        </w:rPr>
        <w:t>。</w:t>
      </w:r>
    </w:p>
    <w:p>
      <w:pPr>
        <w:spacing w:line="400" w:lineRule="auto"/>
        <w:rPr>
          <w:rFonts w:ascii="宋体" w:hAnsi="宋体" w:cs="宋体"/>
          <w:color w:val="000000"/>
          <w:szCs w:val="21"/>
        </w:rPr>
      </w:pPr>
      <w:r>
        <w:rPr>
          <w:rFonts w:hint="eastAsia" w:ascii="宋体" w:hAnsi="宋体" w:cs="宋体"/>
          <w:color w:val="000000"/>
          <w:szCs w:val="21"/>
        </w:rPr>
        <w:t>2、散客预定和团队预定操作的不同点</w:t>
      </w:r>
      <w:r>
        <w:rPr>
          <w:rFonts w:hint="default" w:ascii="宋体" w:hAnsi="宋体" w:cs="宋体"/>
          <w:color w:val="000000"/>
          <w:szCs w:val="21"/>
        </w:rPr>
        <w:t>。</w:t>
      </w:r>
    </w:p>
    <w:p>
      <w:pPr>
        <w:spacing w:line="400" w:lineRule="exact"/>
        <w:rPr>
          <w:rFonts w:ascii="宋体" w:hAnsi="宋体" w:cs="宋体"/>
          <w:b/>
          <w:bCs/>
          <w:szCs w:val="21"/>
        </w:rPr>
      </w:pPr>
      <w:r>
        <w:rPr>
          <w:rFonts w:hint="eastAsia" w:ascii="宋体" w:hAnsi="宋体" w:cs="宋体"/>
          <w:b/>
          <w:bCs/>
          <w:szCs w:val="21"/>
        </w:rPr>
        <w:t>实</w:t>
      </w:r>
      <w:r>
        <w:rPr>
          <w:rFonts w:hint="eastAsia" w:ascii="宋体" w:hAnsi="宋体" w:cs="宋体"/>
          <w:b/>
          <w:bCs/>
          <w:szCs w:val="21"/>
          <w:lang w:val="en-US" w:eastAsia="zh-Hans"/>
        </w:rPr>
        <w:t>训</w:t>
      </w:r>
      <w:r>
        <w:rPr>
          <w:rFonts w:hint="eastAsia" w:ascii="宋体" w:hAnsi="宋体" w:cs="宋体"/>
          <w:b/>
          <w:bCs/>
          <w:szCs w:val="21"/>
        </w:rPr>
        <w:t xml:space="preserve">三 帐务审核系统                                                   </w:t>
      </w:r>
      <w:r>
        <w:rPr>
          <w:rFonts w:hint="default" w:ascii="宋体" w:hAnsi="宋体" w:cs="宋体"/>
          <w:b/>
          <w:bCs/>
          <w:szCs w:val="21"/>
        </w:rPr>
        <w:t xml:space="preserve">      </w:t>
      </w:r>
      <w:r>
        <w:rPr>
          <w:rFonts w:hint="eastAsia" w:ascii="宋体" w:hAnsi="宋体" w:cs="宋体"/>
          <w:b/>
          <w:bCs/>
          <w:szCs w:val="21"/>
        </w:rPr>
        <w:t xml:space="preserve"> </w:t>
      </w:r>
      <w:r>
        <w:rPr>
          <w:rFonts w:hint="default" w:ascii="宋体" w:hAnsi="宋体" w:cs="宋体"/>
          <w:b/>
          <w:bCs/>
          <w:szCs w:val="21"/>
        </w:rPr>
        <w:t>10</w:t>
      </w:r>
      <w:r>
        <w:rPr>
          <w:rFonts w:hint="eastAsia" w:ascii="宋体" w:hAnsi="宋体" w:cs="宋体"/>
          <w:b/>
          <w:bCs/>
          <w:szCs w:val="21"/>
        </w:rPr>
        <w:t>学时</w:t>
      </w:r>
    </w:p>
    <w:p>
      <w:pPr>
        <w:spacing w:line="400" w:lineRule="auto"/>
        <w:rPr>
          <w:rFonts w:ascii="宋体" w:hAnsi="宋体" w:cs="宋体"/>
          <w:color w:val="000000"/>
          <w:szCs w:val="21"/>
        </w:rPr>
      </w:pPr>
      <w:r>
        <w:rPr>
          <w:rFonts w:hint="eastAsia" w:ascii="宋体" w:hAnsi="宋体" w:cs="宋体"/>
          <w:color w:val="000000"/>
          <w:szCs w:val="21"/>
        </w:rPr>
        <w:t>（一）实</w:t>
      </w:r>
      <w:r>
        <w:rPr>
          <w:rFonts w:hint="eastAsia" w:ascii="宋体" w:hAnsi="宋体" w:cs="宋体"/>
          <w:color w:val="000000"/>
          <w:szCs w:val="21"/>
          <w:lang w:val="en-US" w:eastAsia="zh-Hans"/>
        </w:rPr>
        <w:t>训</w:t>
      </w:r>
      <w:r>
        <w:rPr>
          <w:rFonts w:hint="eastAsia" w:ascii="宋体" w:hAnsi="宋体" w:cs="宋体"/>
          <w:color w:val="000000"/>
          <w:szCs w:val="21"/>
        </w:rPr>
        <w:t>目的</w:t>
      </w:r>
    </w:p>
    <w:p>
      <w:pPr>
        <w:spacing w:line="400" w:lineRule="exact"/>
        <w:ind w:firstLine="210" w:firstLineChars="100"/>
        <w:rPr>
          <w:rFonts w:ascii="宋体" w:hAnsi="宋体" w:cs="宋体"/>
          <w:szCs w:val="21"/>
        </w:rPr>
      </w:pPr>
      <w:r>
        <w:rPr>
          <w:rFonts w:hint="eastAsia" w:ascii="宋体" w:hAnsi="宋体" w:cs="宋体"/>
          <w:szCs w:val="21"/>
        </w:rPr>
        <w:t>通过本实</w:t>
      </w:r>
      <w:r>
        <w:rPr>
          <w:rFonts w:hint="eastAsia" w:ascii="宋体" w:hAnsi="宋体" w:cs="宋体"/>
          <w:szCs w:val="21"/>
          <w:lang w:val="en-US" w:eastAsia="zh-Hans"/>
        </w:rPr>
        <w:t>训</w:t>
      </w:r>
      <w:r>
        <w:rPr>
          <w:rFonts w:hint="eastAsia" w:ascii="宋体" w:hAnsi="宋体" w:cs="宋体"/>
          <w:szCs w:val="21"/>
        </w:rPr>
        <w:t>，让学生掌握客账控制的基本流程，充分区别在入账过程中贷方和借方的主要区别，也要求学生掌握快速入账等方面的操作技巧。具体让学生掌握以下方法：1．熟练掌握账单查询的方法；</w:t>
      </w:r>
    </w:p>
    <w:p>
      <w:pPr>
        <w:spacing w:line="400" w:lineRule="exact"/>
        <w:rPr>
          <w:rFonts w:hint="eastAsia" w:ascii="宋体" w:hAnsi="宋体" w:cs="宋体"/>
          <w:szCs w:val="21"/>
        </w:rPr>
      </w:pPr>
      <w:r>
        <w:rPr>
          <w:rFonts w:hint="eastAsia" w:ascii="宋体" w:hAnsi="宋体" w:cs="宋体"/>
          <w:szCs w:val="21"/>
        </w:rPr>
        <w:t>2．熟练掌握客人定金和费用的输入方法；3．熟练掌握账务的调整和冲账的操作方法；4．熟练掌握手工转账和自动转账的方法</w:t>
      </w:r>
    </w:p>
    <w:p>
      <w:pPr>
        <w:tabs>
          <w:tab w:val="center" w:pos="4733"/>
        </w:tabs>
        <w:bidi w:val="0"/>
        <w:jc w:val="left"/>
        <w:rPr>
          <w:rFonts w:ascii="宋体" w:hAnsi="宋体" w:cs="宋体"/>
          <w:color w:val="000000"/>
          <w:szCs w:val="21"/>
        </w:rPr>
      </w:pPr>
      <w:r>
        <w:rPr>
          <w:rFonts w:hint="eastAsia" w:ascii="宋体" w:hAnsi="宋体" w:cs="宋体"/>
          <w:color w:val="000000"/>
          <w:szCs w:val="21"/>
        </w:rPr>
        <w:t>（二）方法和原理</w:t>
      </w:r>
    </w:p>
    <w:p>
      <w:pPr>
        <w:spacing w:line="400" w:lineRule="auto"/>
        <w:rPr>
          <w:rFonts w:ascii="宋体" w:hAnsi="宋体" w:cs="宋体"/>
          <w:color w:val="000000"/>
          <w:szCs w:val="21"/>
        </w:rPr>
      </w:pPr>
      <w:r>
        <w:rPr>
          <w:rFonts w:hint="eastAsia" w:ascii="宋体" w:hAnsi="宋体" w:cs="宋体"/>
          <w:color w:val="000000"/>
          <w:szCs w:val="21"/>
        </w:rPr>
        <w:t>利用OPERA系统入账、结账、快速结账等系统功能完成客账管理的流程</w:t>
      </w:r>
    </w:p>
    <w:p>
      <w:pPr>
        <w:spacing w:line="300" w:lineRule="auto"/>
        <w:rPr>
          <w:rFonts w:hAnsi="宋体" w:cs="宋体"/>
        </w:rPr>
      </w:pPr>
      <w:r>
        <w:rPr>
          <w:rFonts w:hint="eastAsia" w:hAnsi="宋体" w:cs="宋体"/>
        </w:rPr>
        <w:t>（三）主要实</w:t>
      </w:r>
      <w:r>
        <w:rPr>
          <w:rFonts w:hint="eastAsia" w:hAnsi="宋体" w:cs="宋体"/>
          <w:lang w:val="en-US" w:eastAsia="zh-Hans"/>
        </w:rPr>
        <w:t>训</w:t>
      </w:r>
      <w:r>
        <w:rPr>
          <w:rFonts w:hint="eastAsia" w:hAnsi="宋体" w:cs="宋体"/>
        </w:rPr>
        <w:t>仪器及材料</w:t>
      </w:r>
    </w:p>
    <w:p>
      <w:pPr>
        <w:spacing w:line="300" w:lineRule="auto"/>
        <w:rPr>
          <w:rFonts w:hAnsi="宋体" w:cs="宋体"/>
        </w:rPr>
      </w:pPr>
      <w:r>
        <w:rPr>
          <w:rFonts w:hint="eastAsia" w:hAnsi="宋体" w:cs="宋体"/>
        </w:rPr>
        <w:t xml:space="preserve">    计算机、OPERA软件系统</w:t>
      </w:r>
    </w:p>
    <w:p>
      <w:pPr>
        <w:spacing w:line="400" w:lineRule="exact"/>
        <w:rPr>
          <w:rFonts w:ascii="宋体" w:hAnsi="宋体" w:cs="宋体"/>
          <w:color w:val="000000"/>
          <w:szCs w:val="21"/>
        </w:rPr>
      </w:pPr>
      <w:r>
        <w:rPr>
          <w:rFonts w:hint="eastAsia" w:ascii="宋体" w:hAnsi="宋体" w:cs="宋体"/>
          <w:color w:val="000000"/>
          <w:szCs w:val="21"/>
        </w:rPr>
        <w:t>（四）教学内容</w:t>
      </w:r>
    </w:p>
    <w:p>
      <w:pPr>
        <w:spacing w:line="400" w:lineRule="exact"/>
        <w:ind w:firstLine="420" w:firstLineChars="200"/>
        <w:rPr>
          <w:rFonts w:ascii="宋体" w:hAnsi="宋体" w:cs="宋体"/>
          <w:szCs w:val="21"/>
        </w:rPr>
      </w:pPr>
      <w:r>
        <w:rPr>
          <w:rFonts w:hint="eastAsia" w:ascii="宋体" w:hAnsi="宋体" w:cs="宋体"/>
          <w:szCs w:val="21"/>
        </w:rPr>
        <w:t>1．账单的查询</w:t>
      </w:r>
    </w:p>
    <w:p>
      <w:pPr>
        <w:spacing w:line="400" w:lineRule="exact"/>
        <w:ind w:firstLine="420" w:firstLineChars="200"/>
        <w:rPr>
          <w:rFonts w:ascii="宋体" w:hAnsi="宋体" w:cs="宋体"/>
          <w:szCs w:val="21"/>
        </w:rPr>
      </w:pPr>
      <w:r>
        <w:rPr>
          <w:rFonts w:hint="eastAsia" w:ascii="宋体" w:hAnsi="宋体" w:cs="宋体"/>
          <w:szCs w:val="21"/>
        </w:rPr>
        <w:t>2．定金的输入</w:t>
      </w:r>
    </w:p>
    <w:p>
      <w:pPr>
        <w:spacing w:line="400" w:lineRule="exact"/>
        <w:ind w:firstLine="420" w:firstLineChars="200"/>
        <w:rPr>
          <w:rFonts w:ascii="宋体" w:hAnsi="宋体" w:cs="宋体"/>
          <w:szCs w:val="21"/>
        </w:rPr>
      </w:pPr>
      <w:r>
        <w:rPr>
          <w:rFonts w:hint="eastAsia" w:ascii="宋体" w:hAnsi="宋体" w:cs="宋体"/>
          <w:szCs w:val="21"/>
        </w:rPr>
        <w:t>3．费用的输入</w:t>
      </w:r>
    </w:p>
    <w:p>
      <w:pPr>
        <w:spacing w:line="400" w:lineRule="exact"/>
        <w:ind w:firstLine="420" w:firstLineChars="200"/>
        <w:rPr>
          <w:rFonts w:ascii="宋体" w:hAnsi="宋体" w:cs="宋体"/>
          <w:szCs w:val="21"/>
        </w:rPr>
      </w:pPr>
      <w:r>
        <w:rPr>
          <w:rFonts w:hint="eastAsia" w:ascii="宋体" w:hAnsi="宋体" w:cs="宋体"/>
          <w:szCs w:val="21"/>
        </w:rPr>
        <w:t>4．账务的修改</w:t>
      </w:r>
    </w:p>
    <w:p>
      <w:pPr>
        <w:spacing w:line="400" w:lineRule="exact"/>
        <w:ind w:firstLine="420" w:firstLineChars="200"/>
        <w:rPr>
          <w:rFonts w:ascii="宋体" w:hAnsi="宋体" w:cs="宋体"/>
          <w:szCs w:val="21"/>
        </w:rPr>
      </w:pPr>
      <w:r>
        <w:rPr>
          <w:rFonts w:hint="eastAsia" w:ascii="宋体" w:hAnsi="宋体" w:cs="宋体"/>
          <w:szCs w:val="21"/>
        </w:rPr>
        <w:t>5.费用的输入。</w:t>
      </w:r>
    </w:p>
    <w:p>
      <w:pPr>
        <w:spacing w:line="400" w:lineRule="exact"/>
        <w:ind w:firstLine="420" w:firstLineChars="200"/>
        <w:rPr>
          <w:rFonts w:ascii="宋体" w:hAnsi="宋体" w:cs="宋体"/>
          <w:szCs w:val="21"/>
        </w:rPr>
      </w:pPr>
      <w:r>
        <w:rPr>
          <w:rFonts w:hint="eastAsia" w:ascii="宋体" w:hAnsi="宋体" w:cs="宋体"/>
          <w:szCs w:val="21"/>
        </w:rPr>
        <w:t>6.账务的修改。</w:t>
      </w:r>
    </w:p>
    <w:p>
      <w:pPr>
        <w:spacing w:line="400" w:lineRule="exact"/>
        <w:rPr>
          <w:rFonts w:ascii="宋体" w:hAnsi="宋体" w:cs="宋体"/>
          <w:color w:val="000000"/>
          <w:szCs w:val="21"/>
        </w:rPr>
      </w:pPr>
      <w:r>
        <w:rPr>
          <w:rFonts w:hint="eastAsia" w:ascii="宋体" w:hAnsi="宋体" w:cs="宋体"/>
          <w:color w:val="000000"/>
          <w:szCs w:val="21"/>
        </w:rPr>
        <w:t>（五）教学方法</w:t>
      </w:r>
    </w:p>
    <w:p>
      <w:pPr>
        <w:spacing w:line="400" w:lineRule="auto"/>
        <w:ind w:firstLine="365" w:firstLineChars="174"/>
        <w:rPr>
          <w:rFonts w:ascii="宋体" w:hAnsi="宋体" w:cs="宋体"/>
          <w:color w:val="000000"/>
          <w:szCs w:val="21"/>
        </w:rPr>
      </w:pPr>
      <w:r>
        <w:rPr>
          <w:rFonts w:hint="eastAsia" w:ascii="宋体" w:hAnsi="宋体" w:cs="宋体"/>
          <w:color w:val="000000"/>
          <w:szCs w:val="21"/>
        </w:rPr>
        <w:t>小组讨论法、任务导向法、案例教学法、多媒体教学</w:t>
      </w:r>
    </w:p>
    <w:p>
      <w:pPr>
        <w:spacing w:line="400" w:lineRule="auto"/>
        <w:rPr>
          <w:rFonts w:ascii="宋体" w:hAnsi="宋体" w:cs="宋体"/>
          <w:color w:val="000000"/>
          <w:szCs w:val="21"/>
        </w:rPr>
      </w:pPr>
      <w:r>
        <w:rPr>
          <w:rFonts w:hint="eastAsia" w:ascii="宋体" w:hAnsi="宋体" w:cs="宋体"/>
          <w:color w:val="000000"/>
          <w:szCs w:val="21"/>
        </w:rPr>
        <w:t>（六）思考题</w:t>
      </w:r>
    </w:p>
    <w:p>
      <w:pPr>
        <w:spacing w:line="400" w:lineRule="exact"/>
        <w:ind w:firstLine="525" w:firstLineChars="250"/>
        <w:rPr>
          <w:rFonts w:ascii="宋体" w:hAnsi="宋体" w:cs="宋体"/>
          <w:color w:val="000000"/>
          <w:szCs w:val="21"/>
        </w:rPr>
      </w:pPr>
      <w:r>
        <w:rPr>
          <w:rFonts w:hint="eastAsia" w:ascii="宋体" w:hAnsi="宋体" w:cs="宋体"/>
          <w:color w:val="000000"/>
          <w:szCs w:val="21"/>
        </w:rPr>
        <w:t>1、前台账务的基本处理</w:t>
      </w:r>
    </w:p>
    <w:p>
      <w:pPr>
        <w:spacing w:line="400" w:lineRule="exact"/>
        <w:ind w:firstLine="525" w:firstLineChars="250"/>
        <w:rPr>
          <w:rFonts w:ascii="宋体" w:hAnsi="宋体" w:cs="宋体"/>
          <w:color w:val="000000"/>
          <w:szCs w:val="21"/>
        </w:rPr>
      </w:pPr>
      <w:r>
        <w:rPr>
          <w:rFonts w:hint="eastAsia" w:ascii="宋体" w:hAnsi="宋体" w:cs="宋体"/>
          <w:color w:val="000000"/>
          <w:szCs w:val="21"/>
        </w:rPr>
        <w:t>2、客账管理的流程</w:t>
      </w:r>
    </w:p>
    <w:p>
      <w:pPr>
        <w:spacing w:line="400" w:lineRule="exact"/>
        <w:ind w:firstLine="525" w:firstLineChars="250"/>
        <w:rPr>
          <w:rFonts w:ascii="宋体" w:hAnsi="宋体" w:cs="宋体"/>
          <w:color w:val="000000"/>
          <w:szCs w:val="21"/>
        </w:rPr>
      </w:pPr>
      <w:r>
        <w:rPr>
          <w:rFonts w:hint="eastAsia" w:ascii="宋体" w:hAnsi="宋体" w:cs="宋体"/>
          <w:color w:val="000000"/>
          <w:szCs w:val="21"/>
        </w:rPr>
        <w:t>3、入账中借方和贷方的区别</w:t>
      </w:r>
    </w:p>
    <w:p>
      <w:pPr>
        <w:spacing w:line="400" w:lineRule="exact"/>
        <w:rPr>
          <w:rFonts w:ascii="宋体" w:hAnsi="宋体" w:cs="宋体"/>
          <w:b/>
          <w:bCs/>
          <w:szCs w:val="21"/>
        </w:rPr>
      </w:pPr>
      <w:r>
        <w:rPr>
          <w:rFonts w:hint="eastAsia" w:ascii="宋体" w:hAnsi="宋体" w:cs="宋体"/>
          <w:b/>
          <w:bCs/>
          <w:szCs w:val="21"/>
        </w:rPr>
        <w:t>实</w:t>
      </w:r>
      <w:r>
        <w:rPr>
          <w:rFonts w:hint="eastAsia" w:ascii="宋体" w:hAnsi="宋体" w:cs="宋体"/>
          <w:b/>
          <w:bCs/>
          <w:szCs w:val="21"/>
          <w:lang w:val="en-US" w:eastAsia="zh-Hans"/>
        </w:rPr>
        <w:t>训</w:t>
      </w:r>
      <w:r>
        <w:rPr>
          <w:rFonts w:hint="eastAsia" w:ascii="宋体" w:hAnsi="宋体" w:cs="宋体"/>
          <w:b/>
          <w:bCs/>
          <w:szCs w:val="21"/>
        </w:rPr>
        <w:t xml:space="preserve">四 客房管理                                           </w:t>
      </w:r>
      <w:r>
        <w:rPr>
          <w:rFonts w:hint="default" w:ascii="宋体" w:hAnsi="宋体" w:cs="宋体"/>
          <w:b/>
          <w:bCs/>
          <w:szCs w:val="21"/>
        </w:rPr>
        <w:t xml:space="preserve">                   10</w:t>
      </w:r>
      <w:r>
        <w:rPr>
          <w:rFonts w:hint="eastAsia" w:ascii="宋体" w:hAnsi="宋体" w:cs="宋体"/>
          <w:b/>
          <w:bCs/>
          <w:szCs w:val="21"/>
        </w:rPr>
        <w:t>学时</w:t>
      </w:r>
    </w:p>
    <w:p>
      <w:pPr>
        <w:spacing w:line="400" w:lineRule="auto"/>
        <w:rPr>
          <w:rFonts w:ascii="宋体" w:hAnsi="宋体" w:cs="宋体"/>
          <w:color w:val="000000"/>
          <w:szCs w:val="21"/>
        </w:rPr>
      </w:pPr>
      <w:r>
        <w:rPr>
          <w:rFonts w:hint="eastAsia" w:ascii="宋体" w:hAnsi="宋体" w:cs="宋体"/>
          <w:color w:val="000000"/>
          <w:szCs w:val="21"/>
        </w:rPr>
        <w:t>（一）实</w:t>
      </w:r>
      <w:r>
        <w:rPr>
          <w:rFonts w:hint="eastAsia" w:ascii="宋体" w:hAnsi="宋体" w:cs="宋体"/>
          <w:color w:val="000000"/>
          <w:szCs w:val="21"/>
          <w:lang w:val="en-US" w:eastAsia="zh-Hans"/>
        </w:rPr>
        <w:t>训</w:t>
      </w:r>
      <w:r>
        <w:rPr>
          <w:rFonts w:hint="eastAsia" w:ascii="宋体" w:hAnsi="宋体" w:cs="宋体"/>
          <w:color w:val="000000"/>
          <w:szCs w:val="21"/>
        </w:rPr>
        <w:t>目的</w:t>
      </w:r>
    </w:p>
    <w:p>
      <w:pPr>
        <w:spacing w:line="400" w:lineRule="exact"/>
        <w:ind w:firstLine="420" w:firstLineChars="200"/>
        <w:rPr>
          <w:rFonts w:hint="eastAsia" w:ascii="宋体" w:hAnsi="宋体" w:eastAsia="宋体" w:cs="宋体"/>
          <w:color w:val="000000"/>
          <w:szCs w:val="21"/>
          <w:lang w:eastAsia="zh-CN"/>
        </w:rPr>
      </w:pPr>
      <w:r>
        <w:rPr>
          <w:rFonts w:hint="eastAsia" w:ascii="宋体" w:hAnsi="宋体" w:cs="宋体"/>
          <w:szCs w:val="21"/>
        </w:rPr>
        <w:t>通过</w:t>
      </w:r>
      <w:r>
        <w:rPr>
          <w:rFonts w:hint="eastAsia" w:ascii="宋体" w:hAnsi="宋体" w:cs="宋体"/>
          <w:szCs w:val="21"/>
          <w:lang w:val="en-US" w:eastAsia="zh-Hans"/>
        </w:rPr>
        <w:t>实训</w:t>
      </w:r>
      <w:r>
        <w:rPr>
          <w:rFonts w:hint="eastAsia" w:ascii="宋体" w:hAnsi="宋体" w:cs="宋体"/>
          <w:szCs w:val="21"/>
        </w:rPr>
        <w:t>，使学生掌握查房处理与前台的通讯，房态的修改，维护房态的设置与修该等基本操作流程，具体掌握以下操作方法</w:t>
      </w:r>
      <w:r>
        <w:rPr>
          <w:rFonts w:hint="eastAsia" w:ascii="宋体" w:hAnsi="宋体" w:cs="宋体"/>
          <w:szCs w:val="21"/>
          <w:lang w:eastAsia="zh-CN"/>
        </w:rPr>
        <w:t>：</w:t>
      </w:r>
    </w:p>
    <w:p>
      <w:pPr>
        <w:spacing w:line="400" w:lineRule="exact"/>
        <w:rPr>
          <w:rFonts w:ascii="宋体" w:hAnsi="宋体" w:cs="宋体"/>
          <w:szCs w:val="21"/>
        </w:rPr>
      </w:pPr>
      <w:r>
        <w:rPr>
          <w:rFonts w:hint="eastAsia" w:ascii="宋体" w:hAnsi="宋体" w:cs="宋体"/>
          <w:szCs w:val="21"/>
        </w:rPr>
        <w:t>1．熟练掌握房态的修改方法。</w:t>
      </w:r>
    </w:p>
    <w:p>
      <w:pPr>
        <w:spacing w:line="400" w:lineRule="exact"/>
        <w:ind w:firstLine="420" w:firstLineChars="200"/>
        <w:rPr>
          <w:rFonts w:ascii="宋体" w:hAnsi="宋体" w:cs="宋体"/>
          <w:szCs w:val="21"/>
        </w:rPr>
      </w:pPr>
      <w:r>
        <w:rPr>
          <w:rFonts w:hint="eastAsia" w:ascii="宋体" w:hAnsi="宋体" w:cs="宋体"/>
          <w:szCs w:val="21"/>
        </w:rPr>
        <w:t>2．熟练掌握维护房的设置与解除方法。</w:t>
      </w:r>
    </w:p>
    <w:p>
      <w:pPr>
        <w:spacing w:line="400" w:lineRule="exact"/>
        <w:ind w:firstLine="420" w:firstLineChars="200"/>
        <w:rPr>
          <w:rFonts w:ascii="宋体" w:hAnsi="宋体" w:cs="宋体"/>
          <w:szCs w:val="21"/>
        </w:rPr>
      </w:pPr>
      <w:r>
        <w:rPr>
          <w:rFonts w:hint="eastAsia" w:ascii="宋体" w:hAnsi="宋体" w:cs="宋体"/>
          <w:szCs w:val="21"/>
        </w:rPr>
        <w:t>3．掌握查房的通讯方法。</w:t>
      </w:r>
    </w:p>
    <w:p>
      <w:pPr>
        <w:spacing w:line="400" w:lineRule="auto"/>
        <w:rPr>
          <w:rFonts w:ascii="宋体" w:hAnsi="宋体" w:cs="宋体"/>
          <w:color w:val="000000"/>
          <w:szCs w:val="21"/>
        </w:rPr>
      </w:pPr>
      <w:r>
        <w:rPr>
          <w:rFonts w:hint="eastAsia" w:ascii="宋体" w:hAnsi="宋体" w:cs="宋体"/>
          <w:color w:val="000000"/>
          <w:szCs w:val="21"/>
        </w:rPr>
        <w:t>（二）方法原理</w:t>
      </w:r>
    </w:p>
    <w:p>
      <w:pPr>
        <w:spacing w:line="400" w:lineRule="auto"/>
        <w:rPr>
          <w:rFonts w:ascii="宋体" w:hAnsi="宋体" w:cs="宋体"/>
          <w:color w:val="000000"/>
          <w:szCs w:val="21"/>
        </w:rPr>
      </w:pPr>
      <w:r>
        <w:rPr>
          <w:rFonts w:hint="eastAsia" w:ascii="宋体" w:hAnsi="宋体" w:cs="宋体"/>
          <w:color w:val="000000"/>
          <w:szCs w:val="21"/>
        </w:rPr>
        <w:t>利用OPERA系统中房态控制的功能，学会房态转换以及进行查房处理与前台通讯的操作。</w:t>
      </w:r>
    </w:p>
    <w:p>
      <w:pPr>
        <w:spacing w:line="300" w:lineRule="auto"/>
        <w:rPr>
          <w:rFonts w:hAnsi="宋体" w:cs="宋体"/>
        </w:rPr>
      </w:pPr>
      <w:r>
        <w:rPr>
          <w:rFonts w:hint="eastAsia" w:hAnsi="宋体" w:cs="宋体"/>
        </w:rPr>
        <w:t>（三）主要实</w:t>
      </w:r>
      <w:r>
        <w:rPr>
          <w:rFonts w:hint="eastAsia" w:hAnsi="宋体" w:cs="宋体"/>
          <w:lang w:val="en-US" w:eastAsia="zh-Hans"/>
        </w:rPr>
        <w:t>训</w:t>
      </w:r>
      <w:r>
        <w:rPr>
          <w:rFonts w:hint="eastAsia" w:hAnsi="宋体" w:cs="宋体"/>
        </w:rPr>
        <w:t>仪器及材料</w:t>
      </w:r>
    </w:p>
    <w:p>
      <w:pPr>
        <w:spacing w:line="300" w:lineRule="auto"/>
        <w:rPr>
          <w:rFonts w:hAnsi="宋体" w:cs="宋体"/>
        </w:rPr>
      </w:pPr>
      <w:r>
        <w:rPr>
          <w:rFonts w:hint="eastAsia" w:hAnsi="宋体" w:cs="宋体"/>
        </w:rPr>
        <w:t xml:space="preserve">    计算机、OPERA软件系统</w:t>
      </w:r>
    </w:p>
    <w:p>
      <w:pPr>
        <w:spacing w:line="400" w:lineRule="exact"/>
        <w:rPr>
          <w:rFonts w:ascii="宋体" w:hAnsi="宋体" w:cs="宋体"/>
          <w:szCs w:val="21"/>
        </w:rPr>
      </w:pPr>
      <w:r>
        <w:rPr>
          <w:rFonts w:hint="eastAsia" w:ascii="宋体" w:hAnsi="宋体" w:cs="宋体"/>
          <w:szCs w:val="21"/>
        </w:rPr>
        <w:t>（四）实</w:t>
      </w:r>
      <w:r>
        <w:rPr>
          <w:rFonts w:hint="eastAsia" w:ascii="宋体" w:hAnsi="宋体" w:cs="宋体"/>
          <w:szCs w:val="21"/>
          <w:lang w:val="en-US" w:eastAsia="zh-Hans"/>
        </w:rPr>
        <w:t>训</w:t>
      </w:r>
      <w:r>
        <w:rPr>
          <w:rFonts w:hint="eastAsia" w:ascii="宋体" w:hAnsi="宋体" w:cs="宋体"/>
          <w:szCs w:val="21"/>
        </w:rPr>
        <w:t>内容</w:t>
      </w:r>
    </w:p>
    <w:p>
      <w:pPr>
        <w:spacing w:line="400" w:lineRule="exact"/>
        <w:ind w:left="365" w:leftChars="174"/>
        <w:rPr>
          <w:rFonts w:ascii="宋体" w:hAnsi="宋体" w:cs="宋体"/>
          <w:szCs w:val="21"/>
        </w:rPr>
      </w:pPr>
      <w:r>
        <w:rPr>
          <w:rFonts w:hint="eastAsia" w:ascii="宋体" w:hAnsi="宋体" w:cs="宋体"/>
          <w:szCs w:val="21"/>
        </w:rPr>
        <w:t>1．查房处理与前台的通讯。</w:t>
      </w:r>
    </w:p>
    <w:p>
      <w:pPr>
        <w:spacing w:line="400" w:lineRule="exact"/>
        <w:ind w:left="365" w:leftChars="174"/>
        <w:rPr>
          <w:rFonts w:ascii="宋体" w:hAnsi="宋体" w:cs="宋体"/>
          <w:szCs w:val="21"/>
        </w:rPr>
      </w:pPr>
      <w:r>
        <w:rPr>
          <w:rFonts w:hint="eastAsia" w:ascii="宋体" w:hAnsi="宋体" w:cs="宋体"/>
          <w:szCs w:val="21"/>
        </w:rPr>
        <w:t>2．房态的修改。</w:t>
      </w:r>
    </w:p>
    <w:p>
      <w:pPr>
        <w:spacing w:line="400" w:lineRule="exact"/>
        <w:ind w:left="365" w:leftChars="174"/>
        <w:rPr>
          <w:rFonts w:ascii="宋体" w:hAnsi="宋体" w:cs="宋体"/>
          <w:szCs w:val="21"/>
        </w:rPr>
      </w:pPr>
      <w:r>
        <w:rPr>
          <w:rFonts w:hint="eastAsia" w:ascii="宋体" w:hAnsi="宋体" w:cs="宋体"/>
          <w:szCs w:val="21"/>
        </w:rPr>
        <w:t>3．维护房态的设置与修改。</w:t>
      </w:r>
    </w:p>
    <w:p>
      <w:pPr>
        <w:spacing w:line="400" w:lineRule="exact"/>
        <w:rPr>
          <w:rFonts w:ascii="宋体" w:hAnsi="宋体" w:cs="宋体"/>
          <w:color w:val="000000"/>
          <w:szCs w:val="21"/>
        </w:rPr>
      </w:pPr>
      <w:r>
        <w:rPr>
          <w:rFonts w:hint="eastAsia" w:ascii="宋体" w:hAnsi="宋体" w:cs="宋体"/>
          <w:color w:val="000000"/>
          <w:szCs w:val="21"/>
        </w:rPr>
        <w:t>（五）教学方法</w:t>
      </w:r>
    </w:p>
    <w:p>
      <w:pPr>
        <w:spacing w:line="400" w:lineRule="auto"/>
        <w:ind w:firstLine="365" w:firstLineChars="174"/>
        <w:rPr>
          <w:rFonts w:ascii="宋体" w:hAnsi="宋体" w:cs="宋体"/>
          <w:color w:val="000000"/>
          <w:szCs w:val="21"/>
        </w:rPr>
      </w:pPr>
      <w:r>
        <w:rPr>
          <w:rFonts w:hint="eastAsia" w:ascii="宋体" w:hAnsi="宋体" w:cs="宋体"/>
          <w:color w:val="000000"/>
          <w:szCs w:val="21"/>
        </w:rPr>
        <w:t>小组讨论法、任务导向法、案例教学法</w:t>
      </w:r>
    </w:p>
    <w:p>
      <w:pPr>
        <w:spacing w:line="400" w:lineRule="auto"/>
        <w:ind w:firstLine="365" w:firstLineChars="174"/>
        <w:rPr>
          <w:rFonts w:ascii="宋体" w:hAnsi="宋体" w:cs="宋体"/>
          <w:color w:val="000000"/>
          <w:szCs w:val="21"/>
        </w:rPr>
      </w:pPr>
      <w:r>
        <w:rPr>
          <w:rFonts w:hint="eastAsia" w:ascii="宋体" w:hAnsi="宋体" w:cs="宋体"/>
          <w:color w:val="000000"/>
          <w:szCs w:val="21"/>
        </w:rPr>
        <w:t>多媒体教学</w:t>
      </w:r>
    </w:p>
    <w:p>
      <w:pPr>
        <w:spacing w:line="400" w:lineRule="auto"/>
        <w:rPr>
          <w:rFonts w:ascii="宋体" w:hAnsi="宋体" w:cs="宋体"/>
          <w:color w:val="000000"/>
          <w:szCs w:val="21"/>
        </w:rPr>
      </w:pPr>
      <w:r>
        <w:rPr>
          <w:rFonts w:hint="eastAsia" w:ascii="宋体" w:hAnsi="宋体" w:cs="宋体"/>
          <w:color w:val="000000"/>
          <w:szCs w:val="21"/>
        </w:rPr>
        <w:t>（六）思考题</w:t>
      </w:r>
    </w:p>
    <w:p>
      <w:pPr>
        <w:spacing w:line="400" w:lineRule="exact"/>
        <w:ind w:firstLine="420" w:firstLineChars="200"/>
        <w:rPr>
          <w:rFonts w:ascii="宋体" w:hAnsi="宋体" w:cs="宋体"/>
          <w:color w:val="000000"/>
          <w:szCs w:val="21"/>
        </w:rPr>
      </w:pPr>
      <w:r>
        <w:rPr>
          <w:rFonts w:hint="eastAsia" w:ascii="宋体" w:hAnsi="宋体" w:cs="宋体"/>
          <w:color w:val="000000"/>
          <w:szCs w:val="21"/>
        </w:rPr>
        <w:t>1、完成房态的修改与管理</w:t>
      </w:r>
      <w:r>
        <w:rPr>
          <w:rFonts w:hint="default" w:ascii="宋体" w:hAnsi="宋体" w:cs="宋体"/>
          <w:color w:val="000000"/>
          <w:szCs w:val="21"/>
        </w:rPr>
        <w:t>。</w:t>
      </w:r>
    </w:p>
    <w:p>
      <w:pPr>
        <w:spacing w:line="400" w:lineRule="exact"/>
        <w:ind w:firstLine="420" w:firstLineChars="200"/>
        <w:rPr>
          <w:rFonts w:ascii="宋体" w:hAnsi="宋体" w:cs="宋体"/>
          <w:szCs w:val="21"/>
        </w:rPr>
      </w:pPr>
      <w:r>
        <w:rPr>
          <w:rFonts w:hint="eastAsia" w:ascii="宋体" w:hAnsi="宋体" w:cs="宋体"/>
          <w:color w:val="000000"/>
          <w:szCs w:val="21"/>
        </w:rPr>
        <w:t>2、常见的房态有哪些种类？</w:t>
      </w:r>
      <w:r>
        <w:rPr>
          <w:rFonts w:hint="eastAsia" w:ascii="宋体" w:hAnsi="宋体" w:cs="宋体"/>
          <w:szCs w:val="21"/>
        </w:rPr>
        <w:t xml:space="preserve"> </w:t>
      </w:r>
    </w:p>
    <w:p>
      <w:pPr>
        <w:spacing w:line="440" w:lineRule="exact"/>
        <w:rPr>
          <w:rFonts w:ascii="宋体" w:hAnsi="宋体" w:cs="宋体"/>
          <w:b/>
          <w:bCs/>
          <w:szCs w:val="21"/>
        </w:rPr>
      </w:pPr>
      <w:r>
        <w:rPr>
          <w:rFonts w:hint="eastAsia" w:ascii="宋体" w:hAnsi="宋体" w:cs="宋体"/>
          <w:b/>
          <w:bCs/>
          <w:szCs w:val="21"/>
        </w:rPr>
        <w:t xml:space="preserve">第五章  餐饮收银系统                                      </w:t>
      </w:r>
      <w:r>
        <w:rPr>
          <w:rFonts w:hint="default" w:ascii="宋体" w:hAnsi="宋体" w:cs="宋体"/>
          <w:b/>
          <w:bCs/>
          <w:szCs w:val="21"/>
        </w:rPr>
        <w:t xml:space="preserve">                  </w:t>
      </w:r>
      <w:r>
        <w:rPr>
          <w:rFonts w:hint="eastAsia" w:ascii="宋体" w:hAnsi="宋体" w:cs="宋体"/>
          <w:b/>
          <w:bCs/>
          <w:szCs w:val="21"/>
        </w:rPr>
        <w:t xml:space="preserve"> </w:t>
      </w:r>
      <w:r>
        <w:rPr>
          <w:rFonts w:hint="default" w:ascii="宋体" w:hAnsi="宋体" w:cs="宋体"/>
          <w:b/>
          <w:bCs/>
          <w:szCs w:val="21"/>
        </w:rPr>
        <w:t>10</w:t>
      </w:r>
      <w:r>
        <w:rPr>
          <w:rFonts w:hint="eastAsia" w:ascii="宋体" w:hAnsi="宋体" w:cs="宋体"/>
          <w:b/>
          <w:bCs/>
          <w:szCs w:val="21"/>
        </w:rPr>
        <w:t xml:space="preserve">学时    </w:t>
      </w:r>
    </w:p>
    <w:p>
      <w:pPr>
        <w:numPr>
          <w:ilvl w:val="0"/>
          <w:numId w:val="5"/>
        </w:numPr>
        <w:spacing w:line="400" w:lineRule="auto"/>
        <w:rPr>
          <w:rFonts w:ascii="宋体" w:hAnsi="宋体" w:cs="宋体"/>
          <w:color w:val="000000"/>
          <w:szCs w:val="21"/>
        </w:rPr>
      </w:pPr>
      <w:r>
        <w:rPr>
          <w:rFonts w:hint="eastAsia" w:ascii="宋体" w:hAnsi="宋体" w:cs="宋体"/>
          <w:color w:val="000000"/>
          <w:szCs w:val="21"/>
        </w:rPr>
        <w:t>实</w:t>
      </w:r>
      <w:r>
        <w:rPr>
          <w:rFonts w:hint="eastAsia" w:ascii="宋体" w:hAnsi="宋体" w:cs="宋体"/>
          <w:color w:val="000000"/>
          <w:szCs w:val="21"/>
          <w:lang w:val="en-US" w:eastAsia="zh-Hans"/>
        </w:rPr>
        <w:t>训</w:t>
      </w:r>
      <w:r>
        <w:rPr>
          <w:rFonts w:hint="eastAsia" w:ascii="宋体" w:hAnsi="宋体" w:cs="宋体"/>
          <w:color w:val="000000"/>
          <w:szCs w:val="21"/>
        </w:rPr>
        <w:t>目的</w:t>
      </w:r>
    </w:p>
    <w:p>
      <w:pPr>
        <w:spacing w:line="400" w:lineRule="auto"/>
        <w:rPr>
          <w:rFonts w:ascii="宋体" w:hAnsi="宋体" w:cs="宋体"/>
          <w:color w:val="000000"/>
          <w:szCs w:val="21"/>
        </w:rPr>
      </w:pPr>
      <w:r>
        <w:rPr>
          <w:rFonts w:hint="eastAsia" w:ascii="宋体" w:hAnsi="宋体" w:cs="宋体"/>
          <w:color w:val="000000"/>
          <w:szCs w:val="21"/>
        </w:rPr>
        <w:t xml:space="preserve">    </w:t>
      </w:r>
      <w:r>
        <w:rPr>
          <w:rFonts w:hint="eastAsia" w:ascii="宋体" w:hAnsi="宋体" w:cs="宋体"/>
          <w:szCs w:val="21"/>
        </w:rPr>
        <w:t>通过本实</w:t>
      </w:r>
      <w:r>
        <w:rPr>
          <w:rFonts w:hint="eastAsia" w:ascii="宋体" w:hAnsi="宋体" w:cs="宋体"/>
          <w:szCs w:val="21"/>
          <w:lang w:val="en-US" w:eastAsia="zh-Hans"/>
        </w:rPr>
        <w:t>训</w:t>
      </w:r>
      <w:r>
        <w:rPr>
          <w:rFonts w:hint="eastAsia" w:ascii="宋体" w:hAnsi="宋体" w:cs="宋体"/>
          <w:szCs w:val="21"/>
        </w:rPr>
        <w:t>，使学生掌握菜单的建立、修改和结项操作的技巧，并且熟悉掌握对结账账单的补救技巧。具体要求掌握以下方法</w:t>
      </w:r>
      <w:r>
        <w:rPr>
          <w:rFonts w:hint="eastAsia" w:ascii="宋体" w:hAnsi="宋体" w:cs="宋体"/>
          <w:color w:val="000000"/>
          <w:szCs w:val="21"/>
        </w:rPr>
        <w:t>：</w:t>
      </w:r>
      <w:r>
        <w:rPr>
          <w:rFonts w:hint="eastAsia" w:ascii="宋体" w:hAnsi="宋体" w:cs="宋体"/>
          <w:szCs w:val="21"/>
        </w:rPr>
        <w:t>1．熟练掌握菜单的建立方法。2．熟练掌握点菜的操作方法。</w:t>
      </w:r>
    </w:p>
    <w:p>
      <w:pPr>
        <w:tabs>
          <w:tab w:val="left" w:pos="8069"/>
        </w:tabs>
        <w:spacing w:line="400" w:lineRule="exact"/>
        <w:ind w:firstLine="420" w:firstLineChars="200"/>
        <w:rPr>
          <w:rFonts w:ascii="宋体" w:hAnsi="宋体" w:cs="宋体"/>
          <w:szCs w:val="21"/>
        </w:rPr>
      </w:pPr>
      <w:r>
        <w:rPr>
          <w:rFonts w:hint="eastAsia" w:ascii="宋体" w:hAnsi="宋体" w:cs="宋体"/>
          <w:szCs w:val="21"/>
        </w:rPr>
        <w:t>3．熟练掌握菜单的操作方法。4．熟练掌握结账的操作方法5．熟练掌握菜单结账的补救。</w:t>
      </w:r>
    </w:p>
    <w:p>
      <w:pPr>
        <w:spacing w:line="400" w:lineRule="auto"/>
        <w:rPr>
          <w:rFonts w:ascii="宋体" w:hAnsi="宋体" w:cs="宋体"/>
          <w:color w:val="000000"/>
          <w:szCs w:val="21"/>
        </w:rPr>
      </w:pPr>
      <w:r>
        <w:rPr>
          <w:rFonts w:hint="eastAsia" w:ascii="宋体" w:hAnsi="宋体" w:cs="宋体"/>
          <w:color w:val="000000"/>
          <w:szCs w:val="21"/>
        </w:rPr>
        <w:t>（二）操作原理</w:t>
      </w:r>
    </w:p>
    <w:p>
      <w:pPr>
        <w:spacing w:line="400" w:lineRule="auto"/>
        <w:rPr>
          <w:rFonts w:ascii="宋体" w:hAnsi="宋体" w:cs="宋体"/>
          <w:color w:val="000000"/>
          <w:szCs w:val="21"/>
        </w:rPr>
      </w:pPr>
      <w:r>
        <w:rPr>
          <w:rFonts w:hint="eastAsia" w:ascii="宋体" w:hAnsi="宋体" w:cs="宋体"/>
          <w:color w:val="000000"/>
          <w:szCs w:val="21"/>
        </w:rPr>
        <w:t>利用ORERA系统的分项结账功能对餐饮等部门进行入账和结账的流程处理</w:t>
      </w:r>
    </w:p>
    <w:p>
      <w:pPr>
        <w:spacing w:line="300" w:lineRule="auto"/>
        <w:rPr>
          <w:rFonts w:hAnsi="宋体" w:cs="宋体"/>
        </w:rPr>
      </w:pPr>
      <w:r>
        <w:rPr>
          <w:rFonts w:hint="eastAsia" w:hAnsi="宋体" w:cs="宋体"/>
        </w:rPr>
        <w:t>（三）主要实</w:t>
      </w:r>
      <w:r>
        <w:rPr>
          <w:rFonts w:hint="eastAsia" w:hAnsi="宋体" w:cs="宋体"/>
          <w:lang w:val="en-US" w:eastAsia="zh-Hans"/>
        </w:rPr>
        <w:t>训</w:t>
      </w:r>
      <w:r>
        <w:rPr>
          <w:rFonts w:hint="eastAsia" w:hAnsi="宋体" w:cs="宋体"/>
        </w:rPr>
        <w:t>仪器及材料</w:t>
      </w:r>
    </w:p>
    <w:p>
      <w:pPr>
        <w:spacing w:line="300" w:lineRule="auto"/>
        <w:rPr>
          <w:rFonts w:hAnsi="宋体" w:cs="宋体"/>
        </w:rPr>
      </w:pPr>
      <w:r>
        <w:rPr>
          <w:rFonts w:hint="eastAsia" w:hAnsi="宋体" w:cs="宋体"/>
        </w:rPr>
        <w:t xml:space="preserve">    计算机、OPERA软件系统</w:t>
      </w:r>
    </w:p>
    <w:p>
      <w:pPr>
        <w:spacing w:line="400" w:lineRule="exact"/>
        <w:rPr>
          <w:rFonts w:ascii="宋体" w:hAnsi="宋体" w:cs="宋体"/>
          <w:color w:val="000000"/>
          <w:szCs w:val="21"/>
        </w:rPr>
      </w:pPr>
      <w:r>
        <w:rPr>
          <w:rFonts w:hint="eastAsia" w:ascii="宋体" w:hAnsi="宋体" w:cs="宋体"/>
          <w:color w:val="000000"/>
          <w:szCs w:val="21"/>
        </w:rPr>
        <w:t>（四）实</w:t>
      </w:r>
      <w:r>
        <w:rPr>
          <w:rFonts w:hint="eastAsia" w:ascii="宋体" w:hAnsi="宋体" w:cs="宋体"/>
          <w:color w:val="000000"/>
          <w:szCs w:val="21"/>
          <w:lang w:val="en-US" w:eastAsia="zh-Hans"/>
        </w:rPr>
        <w:t>训</w:t>
      </w:r>
      <w:r>
        <w:rPr>
          <w:rFonts w:hint="eastAsia" w:ascii="宋体" w:hAnsi="宋体" w:cs="宋体"/>
          <w:color w:val="000000"/>
          <w:szCs w:val="21"/>
        </w:rPr>
        <w:t>内容</w:t>
      </w:r>
    </w:p>
    <w:p>
      <w:pPr>
        <w:spacing w:line="400" w:lineRule="exact"/>
        <w:ind w:firstLine="420" w:firstLineChars="200"/>
        <w:rPr>
          <w:rFonts w:ascii="宋体" w:hAnsi="宋体" w:cs="宋体"/>
          <w:szCs w:val="21"/>
        </w:rPr>
      </w:pPr>
      <w:r>
        <w:rPr>
          <w:rFonts w:hint="eastAsia" w:ascii="宋体" w:hAnsi="宋体" w:cs="宋体"/>
          <w:szCs w:val="21"/>
        </w:rPr>
        <w:t>1．菜单的建立。</w:t>
      </w:r>
    </w:p>
    <w:p>
      <w:pPr>
        <w:spacing w:line="400" w:lineRule="exact"/>
        <w:ind w:firstLine="420" w:firstLineChars="200"/>
        <w:rPr>
          <w:rFonts w:ascii="宋体" w:hAnsi="宋体" w:cs="宋体"/>
          <w:szCs w:val="21"/>
        </w:rPr>
      </w:pPr>
      <w:r>
        <w:rPr>
          <w:rFonts w:hint="eastAsia" w:ascii="宋体" w:hAnsi="宋体" w:cs="宋体"/>
          <w:szCs w:val="21"/>
        </w:rPr>
        <w:t>2．点菜操作。</w:t>
      </w:r>
    </w:p>
    <w:p>
      <w:pPr>
        <w:spacing w:line="400" w:lineRule="exact"/>
        <w:ind w:firstLine="420" w:firstLineChars="200"/>
        <w:rPr>
          <w:rFonts w:ascii="宋体" w:hAnsi="宋体" w:cs="宋体"/>
          <w:szCs w:val="21"/>
        </w:rPr>
      </w:pPr>
      <w:r>
        <w:rPr>
          <w:rFonts w:hint="eastAsia" w:ascii="宋体" w:hAnsi="宋体" w:cs="宋体"/>
          <w:szCs w:val="21"/>
        </w:rPr>
        <w:t>3．菜单的修改。</w:t>
      </w:r>
    </w:p>
    <w:p>
      <w:pPr>
        <w:spacing w:line="400" w:lineRule="exact"/>
        <w:ind w:firstLine="420" w:firstLineChars="200"/>
        <w:rPr>
          <w:rFonts w:ascii="宋体" w:hAnsi="宋体" w:cs="宋体"/>
          <w:szCs w:val="21"/>
        </w:rPr>
      </w:pPr>
      <w:r>
        <w:rPr>
          <w:rFonts w:hint="eastAsia" w:ascii="宋体" w:hAnsi="宋体" w:cs="宋体"/>
          <w:szCs w:val="21"/>
        </w:rPr>
        <w:t>4．结账操作。</w:t>
      </w:r>
    </w:p>
    <w:p>
      <w:pPr>
        <w:spacing w:line="400" w:lineRule="exact"/>
        <w:ind w:firstLine="420" w:firstLineChars="200"/>
        <w:rPr>
          <w:rFonts w:ascii="宋体" w:hAnsi="宋体" w:cs="宋体"/>
          <w:szCs w:val="21"/>
        </w:rPr>
      </w:pPr>
      <w:r>
        <w:rPr>
          <w:rFonts w:hint="eastAsia" w:ascii="宋体" w:hAnsi="宋体" w:cs="宋体"/>
          <w:szCs w:val="21"/>
        </w:rPr>
        <w:t>5．已结账菜单菜单的查询及重新重新查询。</w:t>
      </w:r>
    </w:p>
    <w:p>
      <w:pPr>
        <w:spacing w:line="400" w:lineRule="exact"/>
        <w:rPr>
          <w:rFonts w:ascii="宋体" w:hAnsi="宋体" w:cs="宋体"/>
          <w:color w:val="000000"/>
          <w:szCs w:val="21"/>
        </w:rPr>
      </w:pPr>
      <w:r>
        <w:rPr>
          <w:rFonts w:hint="eastAsia" w:ascii="宋体" w:hAnsi="宋体" w:cs="宋体"/>
          <w:color w:val="000000"/>
          <w:szCs w:val="21"/>
        </w:rPr>
        <w:t>（五）教学方法</w:t>
      </w:r>
    </w:p>
    <w:p>
      <w:pPr>
        <w:spacing w:line="400" w:lineRule="auto"/>
        <w:ind w:firstLine="365" w:firstLineChars="174"/>
        <w:rPr>
          <w:rFonts w:ascii="宋体" w:hAnsi="宋体" w:cs="宋体"/>
          <w:color w:val="000000"/>
          <w:szCs w:val="21"/>
        </w:rPr>
      </w:pPr>
      <w:r>
        <w:rPr>
          <w:rFonts w:hint="eastAsia" w:ascii="宋体" w:hAnsi="宋体" w:cs="宋体"/>
          <w:color w:val="000000"/>
          <w:szCs w:val="21"/>
        </w:rPr>
        <w:t>小组讨论法、任务导向法、案例教学法</w:t>
      </w:r>
    </w:p>
    <w:p>
      <w:pPr>
        <w:spacing w:line="400" w:lineRule="auto"/>
        <w:ind w:firstLine="365" w:firstLineChars="174"/>
        <w:rPr>
          <w:rFonts w:hint="eastAsia" w:ascii="宋体" w:hAnsi="宋体" w:cs="宋体"/>
          <w:color w:val="000000"/>
          <w:szCs w:val="21"/>
        </w:rPr>
      </w:pPr>
      <w:r>
        <w:rPr>
          <w:rFonts w:hint="eastAsia" w:ascii="宋体" w:hAnsi="宋体" w:cs="宋体"/>
          <w:color w:val="000000"/>
          <w:szCs w:val="21"/>
        </w:rPr>
        <w:t>多媒体教学</w:t>
      </w:r>
    </w:p>
    <w:p>
      <w:pPr>
        <w:spacing w:line="400" w:lineRule="auto"/>
        <w:ind w:firstLine="365" w:firstLineChars="174"/>
        <w:rPr>
          <w:rFonts w:ascii="宋体" w:hAnsi="宋体" w:cs="宋体"/>
          <w:color w:val="000000"/>
          <w:szCs w:val="21"/>
        </w:rPr>
      </w:pPr>
      <w:r>
        <w:rPr>
          <w:rFonts w:hint="eastAsia" w:ascii="宋体" w:hAnsi="宋体" w:cs="宋体"/>
          <w:color w:val="000000"/>
          <w:szCs w:val="21"/>
        </w:rPr>
        <w:t>（六）思考题</w:t>
      </w:r>
    </w:p>
    <w:p>
      <w:pPr>
        <w:spacing w:line="400" w:lineRule="exact"/>
        <w:ind w:firstLine="420" w:firstLineChars="200"/>
        <w:rPr>
          <w:rFonts w:ascii="宋体" w:hAnsi="宋体" w:cs="宋体"/>
          <w:color w:val="000000"/>
          <w:szCs w:val="21"/>
        </w:rPr>
      </w:pPr>
      <w:r>
        <w:rPr>
          <w:rFonts w:hint="eastAsia" w:ascii="宋体" w:hAnsi="宋体" w:cs="宋体"/>
          <w:color w:val="000000"/>
          <w:szCs w:val="21"/>
        </w:rPr>
        <w:t>1、菜单在OPERA系统中如何完成点单和结账</w:t>
      </w:r>
      <w:r>
        <w:rPr>
          <w:rFonts w:hint="default" w:ascii="宋体" w:hAnsi="宋体" w:cs="宋体"/>
          <w:color w:val="000000"/>
          <w:szCs w:val="21"/>
        </w:rPr>
        <w:t>。</w:t>
      </w:r>
    </w:p>
    <w:p>
      <w:pPr>
        <w:spacing w:line="400" w:lineRule="exact"/>
        <w:ind w:firstLine="420" w:firstLineChars="200"/>
        <w:rPr>
          <w:rFonts w:ascii="宋体" w:hAnsi="宋体" w:cs="宋体"/>
          <w:color w:val="000000"/>
          <w:szCs w:val="21"/>
        </w:rPr>
      </w:pPr>
      <w:r>
        <w:rPr>
          <w:rFonts w:hint="eastAsia" w:ascii="宋体" w:hAnsi="宋体" w:cs="宋体"/>
          <w:color w:val="000000"/>
          <w:szCs w:val="21"/>
        </w:rPr>
        <w:t>2、餐饮账单如何转入客房</w:t>
      </w:r>
      <w:r>
        <w:rPr>
          <w:rFonts w:hint="default" w:ascii="宋体" w:hAnsi="宋体" w:cs="宋体"/>
          <w:color w:val="000000"/>
          <w:szCs w:val="21"/>
        </w:rPr>
        <w:t>。</w:t>
      </w:r>
    </w:p>
    <w:p>
      <w:pPr>
        <w:adjustRightInd w:val="0"/>
        <w:snapToGrid w:val="0"/>
        <w:spacing w:line="300" w:lineRule="auto"/>
        <w:ind w:firstLine="420" w:firstLineChars="200"/>
        <w:rPr>
          <w:szCs w:val="21"/>
        </w:rPr>
      </w:pPr>
    </w:p>
    <w:p>
      <w:pPr>
        <w:spacing w:line="360" w:lineRule="auto"/>
        <w:rPr>
          <w:szCs w:val="21"/>
        </w:rPr>
      </w:pPr>
      <w:r>
        <w:rPr>
          <w:rFonts w:hint="eastAsia" w:ascii="Times New Roman Bold" w:hAnsi="Times New Roman Bold" w:eastAsia="Heiti SC Medium"/>
          <w:b/>
          <w:sz w:val="24"/>
          <w:szCs w:val="21"/>
        </w:rPr>
        <w:t>九、考核及成绩评定方式</w:t>
      </w:r>
      <w:r>
        <w:rPr>
          <w:rFonts w:hint="eastAsia"/>
          <w:szCs w:val="21"/>
        </w:rPr>
        <w:t xml:space="preserve"> </w:t>
      </w:r>
    </w:p>
    <w:p>
      <w:pPr>
        <w:spacing w:line="300" w:lineRule="auto"/>
        <w:ind w:firstLine="420" w:firstLineChars="200"/>
        <w:rPr>
          <w:szCs w:val="21"/>
        </w:rPr>
      </w:pPr>
      <w:r>
        <w:rPr>
          <w:szCs w:val="21"/>
        </w:rPr>
        <w:t>课程考核包括</w:t>
      </w:r>
      <w:r>
        <w:rPr>
          <w:rFonts w:hint="eastAsia"/>
          <w:szCs w:val="21"/>
        </w:rPr>
        <w:t>平时成绩</w:t>
      </w:r>
      <w:r>
        <w:rPr>
          <w:szCs w:val="21"/>
        </w:rPr>
        <w:t>、期末</w:t>
      </w:r>
      <w:r>
        <w:rPr>
          <w:rFonts w:hint="eastAsia"/>
          <w:szCs w:val="21"/>
        </w:rPr>
        <w:t>成绩</w:t>
      </w:r>
      <w:r>
        <w:rPr>
          <w:szCs w:val="21"/>
        </w:rPr>
        <w:t>两个部分。</w:t>
      </w:r>
    </w:p>
    <w:p>
      <w:pPr>
        <w:spacing w:line="300" w:lineRule="auto"/>
        <w:ind w:firstLine="420" w:firstLineChars="200"/>
        <w:rPr>
          <w:szCs w:val="21"/>
        </w:rPr>
      </w:pPr>
      <w:r>
        <w:rPr>
          <w:rFonts w:hint="eastAsia"/>
          <w:szCs w:val="21"/>
        </w:rPr>
        <w:t>平时</w:t>
      </w:r>
      <w:r>
        <w:rPr>
          <w:szCs w:val="21"/>
        </w:rPr>
        <w:t>成绩：30%，包括</w:t>
      </w:r>
      <w:r>
        <w:rPr>
          <w:rFonts w:hint="eastAsia"/>
          <w:szCs w:val="21"/>
        </w:rPr>
        <w:t>考勤、讨论态度综合等</w:t>
      </w:r>
      <w:r>
        <w:rPr>
          <w:szCs w:val="21"/>
        </w:rPr>
        <w:t>。</w:t>
      </w:r>
    </w:p>
    <w:p>
      <w:pPr>
        <w:spacing w:line="300" w:lineRule="auto"/>
        <w:ind w:firstLine="420" w:firstLineChars="200"/>
        <w:rPr>
          <w:rFonts w:ascii="黑体" w:hAnsi="黑体" w:eastAsia="黑体"/>
          <w:spacing w:val="-3"/>
          <w:sz w:val="24"/>
        </w:rPr>
      </w:pPr>
      <w:r>
        <w:rPr>
          <w:szCs w:val="21"/>
        </w:rPr>
        <w:t>期末考试成绩：70%，采取闭卷考试方式，内容涵盖本课程的基本概念、基本理论和基本方法。考试题型包括：</w:t>
      </w:r>
      <w:r>
        <w:rPr>
          <w:rFonts w:hint="eastAsia"/>
          <w:szCs w:val="21"/>
        </w:rPr>
        <w:t>单项选择题、填空题、</w:t>
      </w:r>
      <w:r>
        <w:rPr>
          <w:szCs w:val="21"/>
        </w:rPr>
        <w:t>名词解释、</w:t>
      </w:r>
      <w:r>
        <w:rPr>
          <w:rFonts w:hint="eastAsia"/>
          <w:szCs w:val="21"/>
        </w:rPr>
        <w:t>简</w:t>
      </w:r>
      <w:r>
        <w:rPr>
          <w:szCs w:val="21"/>
        </w:rPr>
        <w:t>答题、论述题、</w:t>
      </w:r>
      <w:r>
        <w:rPr>
          <w:rFonts w:hint="eastAsia"/>
          <w:szCs w:val="21"/>
        </w:rPr>
        <w:t>计算</w:t>
      </w:r>
      <w:r>
        <w:rPr>
          <w:szCs w:val="21"/>
        </w:rPr>
        <w:t>题</w:t>
      </w:r>
      <w:r>
        <w:rPr>
          <w:rFonts w:hint="eastAsia"/>
          <w:szCs w:val="21"/>
        </w:rPr>
        <w:t>等</w:t>
      </w:r>
      <w:r>
        <w:rPr>
          <w:szCs w:val="21"/>
        </w:rPr>
        <w:t>。</w:t>
      </w:r>
    </w:p>
    <w:p>
      <w:pPr>
        <w:spacing w:line="300" w:lineRule="auto"/>
        <w:ind w:firstLine="420" w:firstLineChars="200"/>
        <w:rPr>
          <w:b/>
          <w:szCs w:val="20"/>
        </w:rPr>
      </w:pPr>
      <w:bookmarkStart w:id="2" w:name="_Hlk103002256"/>
      <w:r>
        <w:rPr>
          <w:b/>
          <w:szCs w:val="20"/>
        </w:rPr>
        <w:t>1、考核方式</w:t>
      </w:r>
    </w:p>
    <w:p>
      <w:pPr>
        <w:spacing w:line="300" w:lineRule="auto"/>
        <w:ind w:firstLine="420" w:firstLineChars="200"/>
        <w:rPr>
          <w:szCs w:val="21"/>
        </w:rPr>
      </w:pPr>
      <w:r>
        <w:rPr>
          <w:rFonts w:hint="eastAsia"/>
          <w:szCs w:val="21"/>
        </w:rPr>
        <w:t>《酒店管理信息系统》课程考核</w:t>
      </w:r>
      <w:r>
        <w:rPr>
          <w:szCs w:val="21"/>
        </w:rPr>
        <w:t>由“期末考试7</w:t>
      </w:r>
      <w:r>
        <w:rPr>
          <w:rFonts w:hint="eastAsia"/>
          <w:szCs w:val="21"/>
        </w:rPr>
        <w:t>0</w:t>
      </w:r>
      <w:r>
        <w:rPr>
          <w:szCs w:val="21"/>
        </w:rPr>
        <w:t>%+</w:t>
      </w:r>
      <w:r>
        <w:rPr>
          <w:rFonts w:hint="eastAsia"/>
          <w:szCs w:val="21"/>
        </w:rPr>
        <w:t>过程考核</w:t>
      </w:r>
      <w:r>
        <w:rPr>
          <w:szCs w:val="21"/>
        </w:rPr>
        <w:t>3</w:t>
      </w:r>
      <w:r>
        <w:rPr>
          <w:rFonts w:hint="eastAsia"/>
          <w:szCs w:val="21"/>
        </w:rPr>
        <w:t>0</w:t>
      </w:r>
      <w:r>
        <w:rPr>
          <w:szCs w:val="21"/>
        </w:rPr>
        <w:t>%（作业、课堂表现</w:t>
      </w:r>
      <w:r>
        <w:rPr>
          <w:rFonts w:hint="eastAsia"/>
          <w:szCs w:val="21"/>
        </w:rPr>
        <w:t>、考勤等</w:t>
      </w:r>
      <w:r>
        <w:rPr>
          <w:szCs w:val="21"/>
        </w:rPr>
        <w:t>）构成，总成绩登记方式采用百分制，各考核环节所占分值可根据具体情况进行微调。</w:t>
      </w:r>
      <w:r>
        <w:rPr>
          <w:rFonts w:hint="eastAsia"/>
          <w:szCs w:val="21"/>
        </w:rPr>
        <w:t>其中期末考试和过程考核的比例关系可以根据实际情况进行调整。</w:t>
      </w:r>
    </w:p>
    <w:p>
      <w:pPr>
        <w:spacing w:line="300" w:lineRule="auto"/>
        <w:ind w:firstLine="420" w:firstLineChars="200"/>
        <w:rPr>
          <w:b/>
          <w:szCs w:val="20"/>
        </w:rPr>
      </w:pPr>
      <w:r>
        <w:rPr>
          <w:b/>
          <w:szCs w:val="20"/>
        </w:rPr>
        <w:t>2、评分标准</w:t>
      </w:r>
    </w:p>
    <w:p>
      <w:pPr>
        <w:spacing w:line="360" w:lineRule="auto"/>
        <w:rPr>
          <w:rFonts w:hint="eastAsia"/>
        </w:rPr>
      </w:pPr>
      <w:r>
        <w:rPr>
          <w:rFonts w:hint="eastAsia"/>
          <w:szCs w:val="21"/>
        </w:rPr>
        <w:t>（1）课程成绩评定采用综合评分法，具体的课程考核评价环节及权重如表</w:t>
      </w:r>
      <w:r>
        <w:rPr>
          <w:szCs w:val="21"/>
        </w:rPr>
        <w:t>4</w:t>
      </w:r>
      <w:r>
        <w:rPr>
          <w:rFonts w:hint="eastAsia"/>
          <w:szCs w:val="21"/>
        </w:rPr>
        <w:t>。</w:t>
      </w:r>
    </w:p>
    <w:p>
      <w:pPr>
        <w:pStyle w:val="16"/>
      </w:pPr>
      <w:r>
        <w:rPr>
          <w:rFonts w:hint="eastAsia"/>
        </w:rPr>
        <w:t>表</w:t>
      </w:r>
      <w:r>
        <w:rPr>
          <w:rFonts w:hint="default"/>
        </w:rPr>
        <w:t>4</w:t>
      </w:r>
      <w:r>
        <w:rPr>
          <w:rFonts w:hint="eastAsia"/>
        </w:rPr>
        <w:t>：《</w:t>
      </w:r>
      <w:r>
        <w:rPr>
          <w:rFonts w:hint="eastAsia"/>
          <w:lang w:val="en-US"/>
        </w:rPr>
        <w:t>酒店管理信息系统</w:t>
      </w:r>
      <w:r>
        <w:rPr>
          <w:rFonts w:hint="eastAsia"/>
        </w:rPr>
        <w:t>》课程考核评价环节及权重</w:t>
      </w:r>
    </w:p>
    <w:tbl>
      <w:tblPr>
        <w:tblStyle w:val="14"/>
        <w:tblW w:w="502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98"/>
        <w:gridCol w:w="1112"/>
        <w:gridCol w:w="5237"/>
        <w:gridCol w:w="902"/>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09" w:type="dxa"/>
            <w:gridSpan w:val="2"/>
            <w:vMerge w:val="restart"/>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考核环节</w:t>
            </w:r>
          </w:p>
        </w:tc>
        <w:tc>
          <w:tcPr>
            <w:tcW w:w="5232" w:type="dxa"/>
            <w:vMerge w:val="restart"/>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考核评价细则</w:t>
            </w:r>
          </w:p>
        </w:tc>
        <w:tc>
          <w:tcPr>
            <w:tcW w:w="1788" w:type="dxa"/>
            <w:gridSpan w:val="2"/>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成绩占比%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09" w:type="dxa"/>
            <w:gridSpan w:val="2"/>
            <w:vMerge w:val="continue"/>
            <w:shd w:val="clear" w:color="auto" w:fill="D9D9D9"/>
            <w:vAlign w:val="center"/>
          </w:tcPr>
          <w:p>
            <w:pPr>
              <w:spacing w:line="360" w:lineRule="auto"/>
              <w:jc w:val="center"/>
              <w:rPr>
                <w:rFonts w:ascii="宋体" w:hAnsi="宋体"/>
                <w:b/>
                <w:spacing w:val="-3"/>
                <w:sz w:val="18"/>
                <w:szCs w:val="18"/>
              </w:rPr>
            </w:pPr>
          </w:p>
        </w:tc>
        <w:tc>
          <w:tcPr>
            <w:tcW w:w="5232" w:type="dxa"/>
            <w:vMerge w:val="continue"/>
            <w:shd w:val="clear" w:color="auto" w:fill="D9D9D9"/>
            <w:vAlign w:val="center"/>
          </w:tcPr>
          <w:p>
            <w:pPr>
              <w:spacing w:line="360" w:lineRule="auto"/>
              <w:jc w:val="center"/>
              <w:rPr>
                <w:rFonts w:ascii="宋体" w:hAnsi="宋体"/>
                <w:b/>
                <w:spacing w:val="-3"/>
                <w:sz w:val="18"/>
                <w:szCs w:val="18"/>
              </w:rPr>
            </w:pPr>
          </w:p>
        </w:tc>
        <w:tc>
          <w:tcPr>
            <w:tcW w:w="901" w:type="dxa"/>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占比</w:t>
            </w:r>
          </w:p>
        </w:tc>
        <w:tc>
          <w:tcPr>
            <w:tcW w:w="887" w:type="dxa"/>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总占比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98" w:type="dxa"/>
            <w:vMerge w:val="restart"/>
            <w:vAlign w:val="center"/>
          </w:tcPr>
          <w:p>
            <w:pPr>
              <w:jc w:val="center"/>
              <w:rPr>
                <w:sz w:val="18"/>
                <w:szCs w:val="18"/>
              </w:rPr>
            </w:pPr>
            <w:r>
              <w:rPr>
                <w:rFonts w:hint="eastAsia"/>
                <w:sz w:val="18"/>
                <w:szCs w:val="18"/>
              </w:rPr>
              <w:t>过程</w:t>
            </w:r>
          </w:p>
          <w:p>
            <w:pPr>
              <w:jc w:val="center"/>
              <w:rPr>
                <w:sz w:val="18"/>
                <w:szCs w:val="18"/>
              </w:rPr>
            </w:pPr>
            <w:r>
              <w:rPr>
                <w:rFonts w:hint="eastAsia"/>
                <w:sz w:val="18"/>
                <w:szCs w:val="18"/>
              </w:rPr>
              <w:t>考核</w:t>
            </w:r>
          </w:p>
        </w:tc>
        <w:tc>
          <w:tcPr>
            <w:tcW w:w="1111" w:type="dxa"/>
            <w:vAlign w:val="center"/>
          </w:tcPr>
          <w:p>
            <w:pPr>
              <w:jc w:val="center"/>
              <w:rPr>
                <w:sz w:val="18"/>
                <w:szCs w:val="18"/>
              </w:rPr>
            </w:pPr>
            <w:r>
              <w:rPr>
                <w:rFonts w:hint="eastAsia"/>
                <w:sz w:val="18"/>
                <w:szCs w:val="18"/>
              </w:rPr>
              <w:t>课前预习与</w:t>
            </w:r>
          </w:p>
          <w:p>
            <w:pPr>
              <w:jc w:val="center"/>
              <w:rPr>
                <w:sz w:val="18"/>
                <w:szCs w:val="18"/>
              </w:rPr>
            </w:pPr>
            <w:r>
              <w:rPr>
                <w:rFonts w:hint="eastAsia"/>
                <w:sz w:val="18"/>
                <w:szCs w:val="18"/>
              </w:rPr>
              <w:t>课后作业</w:t>
            </w:r>
          </w:p>
        </w:tc>
        <w:tc>
          <w:tcPr>
            <w:tcW w:w="5232" w:type="dxa"/>
          </w:tcPr>
          <w:p>
            <w:pPr>
              <w:snapToGrid w:val="0"/>
              <w:rPr>
                <w:sz w:val="18"/>
                <w:szCs w:val="18"/>
              </w:rPr>
            </w:pPr>
            <w:r>
              <w:rPr>
                <w:rFonts w:hint="eastAsia"/>
                <w:sz w:val="18"/>
                <w:szCs w:val="18"/>
              </w:rPr>
              <w:t>1. 主要考核学生课前预习（线上），及课堂学习后对课程主要知识点的理解和掌握程度，通过课后作业改进薄弱环节；</w:t>
            </w:r>
          </w:p>
          <w:p>
            <w:pPr>
              <w:snapToGrid w:val="0"/>
              <w:rPr>
                <w:sz w:val="18"/>
                <w:szCs w:val="18"/>
              </w:rPr>
            </w:pPr>
            <w:r>
              <w:rPr>
                <w:rFonts w:hint="eastAsia"/>
                <w:sz w:val="18"/>
                <w:szCs w:val="18"/>
              </w:rPr>
              <w:t>2. 每次作业按百分制单独评分，取各次成绩的平均值作为此环节的最终成绩依据。</w:t>
            </w:r>
          </w:p>
          <w:p>
            <w:pPr>
              <w:snapToGrid w:val="0"/>
              <w:rPr>
                <w:sz w:val="18"/>
                <w:szCs w:val="18"/>
              </w:rPr>
            </w:pPr>
            <w:r>
              <w:rPr>
                <w:rFonts w:hint="eastAsia"/>
                <w:sz w:val="18"/>
                <w:szCs w:val="18"/>
              </w:rPr>
              <w:t>3. 平均成绩乘以其在平时成绩中所占的比例计入课程平时成绩</w:t>
            </w:r>
            <w:r>
              <w:rPr>
                <w:sz w:val="18"/>
                <w:szCs w:val="18"/>
              </w:rPr>
              <w:t>。</w:t>
            </w:r>
          </w:p>
        </w:tc>
        <w:tc>
          <w:tcPr>
            <w:tcW w:w="901" w:type="dxa"/>
            <w:vAlign w:val="center"/>
          </w:tcPr>
          <w:p>
            <w:pPr>
              <w:jc w:val="center"/>
              <w:rPr>
                <w:sz w:val="18"/>
                <w:szCs w:val="18"/>
              </w:rPr>
            </w:pPr>
            <w:r>
              <w:rPr>
                <w:rFonts w:hint="eastAsia"/>
                <w:sz w:val="18"/>
                <w:szCs w:val="18"/>
              </w:rPr>
              <w:t>10%</w:t>
            </w:r>
          </w:p>
        </w:tc>
        <w:tc>
          <w:tcPr>
            <w:tcW w:w="887" w:type="dxa"/>
            <w:vMerge w:val="restart"/>
            <w:vAlign w:val="center"/>
          </w:tcPr>
          <w:p>
            <w:pPr>
              <w:jc w:val="center"/>
              <w:rPr>
                <w:sz w:val="18"/>
                <w:szCs w:val="18"/>
              </w:rPr>
            </w:pPr>
            <w:r>
              <w:rPr>
                <w:rFonts w:hint="eastAsia"/>
                <w:sz w:val="18"/>
                <w:szCs w:val="1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9" w:hRule="atLeast"/>
          <w:jc w:val="center"/>
        </w:trPr>
        <w:tc>
          <w:tcPr>
            <w:tcW w:w="698" w:type="dxa"/>
            <w:vMerge w:val="continue"/>
            <w:vAlign w:val="center"/>
          </w:tcPr>
          <w:p>
            <w:pPr>
              <w:jc w:val="center"/>
              <w:rPr>
                <w:sz w:val="18"/>
                <w:szCs w:val="18"/>
              </w:rPr>
            </w:pPr>
          </w:p>
        </w:tc>
        <w:tc>
          <w:tcPr>
            <w:tcW w:w="1111" w:type="dxa"/>
            <w:vAlign w:val="center"/>
          </w:tcPr>
          <w:p>
            <w:pPr>
              <w:spacing w:line="300" w:lineRule="auto"/>
              <w:jc w:val="center"/>
              <w:rPr>
                <w:sz w:val="18"/>
                <w:szCs w:val="18"/>
              </w:rPr>
            </w:pPr>
            <w:r>
              <w:rPr>
                <w:rFonts w:hint="eastAsia"/>
                <w:sz w:val="18"/>
                <w:szCs w:val="18"/>
              </w:rPr>
              <w:t>课堂测验</w:t>
            </w:r>
          </w:p>
        </w:tc>
        <w:tc>
          <w:tcPr>
            <w:tcW w:w="5232" w:type="dxa"/>
            <w:vAlign w:val="center"/>
          </w:tcPr>
          <w:p>
            <w:pPr>
              <w:widowControl/>
              <w:jc w:val="left"/>
              <w:rPr>
                <w:sz w:val="18"/>
                <w:szCs w:val="18"/>
              </w:rPr>
            </w:pPr>
            <w:r>
              <w:rPr>
                <w:color w:val="000000"/>
                <w:kern w:val="0"/>
                <w:sz w:val="18"/>
                <w:szCs w:val="18"/>
                <w:lang w:bidi="ar"/>
              </w:rPr>
              <w:t xml:space="preserve">1. </w:t>
            </w:r>
            <w:r>
              <w:rPr>
                <w:rFonts w:hint="eastAsia" w:ascii="宋体" w:hAnsi="宋体" w:cs="宋体"/>
                <w:color w:val="000000"/>
                <w:kern w:val="0"/>
                <w:sz w:val="18"/>
                <w:szCs w:val="18"/>
                <w:lang w:bidi="ar"/>
              </w:rPr>
              <w:t>主要考查学生应用课程所学知识分析问题解决问题的能力；</w:t>
            </w:r>
          </w:p>
          <w:p>
            <w:pPr>
              <w:widowControl/>
              <w:jc w:val="left"/>
              <w:rPr>
                <w:sz w:val="18"/>
                <w:szCs w:val="18"/>
              </w:rPr>
            </w:pPr>
            <w:r>
              <w:rPr>
                <w:color w:val="000000"/>
                <w:kern w:val="0"/>
                <w:sz w:val="18"/>
                <w:szCs w:val="18"/>
                <w:lang w:bidi="ar"/>
              </w:rPr>
              <w:t xml:space="preserve">2. </w:t>
            </w:r>
            <w:r>
              <w:rPr>
                <w:rFonts w:hint="eastAsia" w:ascii="宋体" w:hAnsi="宋体" w:cs="宋体"/>
                <w:color w:val="000000"/>
                <w:kern w:val="0"/>
                <w:sz w:val="18"/>
                <w:szCs w:val="18"/>
                <w:lang w:bidi="ar"/>
              </w:rPr>
              <w:t>通过雨课堂或学习通等网络平台的随堂测试形式，对学生知识掌握程度综合评定。取各次成绩的平均值作为此环节的最终成绩依据。</w:t>
            </w:r>
          </w:p>
          <w:p>
            <w:pPr>
              <w:widowControl/>
              <w:jc w:val="left"/>
              <w:rPr>
                <w:sz w:val="18"/>
                <w:szCs w:val="18"/>
              </w:rPr>
            </w:pPr>
            <w:r>
              <w:rPr>
                <w:color w:val="000000"/>
                <w:kern w:val="0"/>
                <w:sz w:val="18"/>
                <w:szCs w:val="18"/>
                <w:lang w:bidi="ar"/>
              </w:rPr>
              <w:t xml:space="preserve">3. </w:t>
            </w:r>
            <w:r>
              <w:rPr>
                <w:rFonts w:hint="eastAsia" w:ascii="宋体" w:hAnsi="宋体" w:cs="宋体"/>
                <w:color w:val="000000"/>
                <w:kern w:val="0"/>
                <w:sz w:val="18"/>
                <w:szCs w:val="18"/>
                <w:lang w:bidi="ar"/>
              </w:rPr>
              <w:t>平均成绩乘以其在平时成绩中所占的比例计入课程平时成绩；</w:t>
            </w:r>
          </w:p>
        </w:tc>
        <w:tc>
          <w:tcPr>
            <w:tcW w:w="901" w:type="dxa"/>
            <w:vAlign w:val="center"/>
          </w:tcPr>
          <w:p>
            <w:pPr>
              <w:jc w:val="center"/>
              <w:rPr>
                <w:sz w:val="18"/>
                <w:szCs w:val="18"/>
              </w:rPr>
            </w:pPr>
            <w:r>
              <w:rPr>
                <w:rFonts w:hint="eastAsia"/>
                <w:sz w:val="18"/>
                <w:szCs w:val="18"/>
              </w:rPr>
              <w:t>10%</w:t>
            </w:r>
          </w:p>
        </w:tc>
        <w:tc>
          <w:tcPr>
            <w:tcW w:w="887"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9" w:hRule="atLeast"/>
          <w:jc w:val="center"/>
        </w:trPr>
        <w:tc>
          <w:tcPr>
            <w:tcW w:w="698" w:type="dxa"/>
            <w:vMerge w:val="continue"/>
            <w:vAlign w:val="center"/>
          </w:tcPr>
          <w:p>
            <w:pPr>
              <w:jc w:val="center"/>
            </w:pPr>
          </w:p>
        </w:tc>
        <w:tc>
          <w:tcPr>
            <w:tcW w:w="1111" w:type="dxa"/>
            <w:vAlign w:val="center"/>
          </w:tcPr>
          <w:p>
            <w:pPr>
              <w:jc w:val="center"/>
              <w:rPr>
                <w:sz w:val="18"/>
                <w:szCs w:val="18"/>
              </w:rPr>
            </w:pPr>
            <w:r>
              <w:rPr>
                <w:rFonts w:hint="eastAsia"/>
                <w:sz w:val="18"/>
                <w:szCs w:val="18"/>
              </w:rPr>
              <w:t>课堂表现</w:t>
            </w:r>
          </w:p>
        </w:tc>
        <w:tc>
          <w:tcPr>
            <w:tcW w:w="5232" w:type="dxa"/>
          </w:tcPr>
          <w:p>
            <w:pPr>
              <w:tabs>
                <w:tab w:val="left" w:pos="312"/>
              </w:tabs>
              <w:snapToGrid w:val="0"/>
              <w:jc w:val="center"/>
              <w:rPr>
                <w:sz w:val="18"/>
                <w:szCs w:val="18"/>
              </w:rPr>
            </w:pPr>
            <w:r>
              <w:rPr>
                <w:rFonts w:hint="eastAsia"/>
                <w:sz w:val="18"/>
                <w:szCs w:val="18"/>
              </w:rPr>
              <w:t>参与课堂讨论、问答、出勤等情况。</w:t>
            </w:r>
          </w:p>
        </w:tc>
        <w:tc>
          <w:tcPr>
            <w:tcW w:w="901" w:type="dxa"/>
            <w:vAlign w:val="center"/>
          </w:tcPr>
          <w:p>
            <w:pPr>
              <w:jc w:val="center"/>
              <w:rPr>
                <w:sz w:val="18"/>
                <w:szCs w:val="18"/>
              </w:rPr>
            </w:pPr>
            <w:r>
              <w:rPr>
                <w:rFonts w:hint="eastAsia"/>
                <w:sz w:val="18"/>
                <w:szCs w:val="18"/>
              </w:rPr>
              <w:t>10%</w:t>
            </w:r>
          </w:p>
        </w:tc>
        <w:tc>
          <w:tcPr>
            <w:tcW w:w="887"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77" w:hRule="atLeast"/>
          <w:jc w:val="center"/>
        </w:trPr>
        <w:tc>
          <w:tcPr>
            <w:tcW w:w="698" w:type="dxa"/>
            <w:vAlign w:val="center"/>
          </w:tcPr>
          <w:p>
            <w:pPr>
              <w:jc w:val="center"/>
              <w:rPr>
                <w:sz w:val="18"/>
                <w:szCs w:val="18"/>
              </w:rPr>
            </w:pPr>
            <w:r>
              <w:rPr>
                <w:rFonts w:hint="eastAsia"/>
                <w:sz w:val="18"/>
                <w:szCs w:val="18"/>
              </w:rPr>
              <w:t>期末</w:t>
            </w:r>
          </w:p>
          <w:p>
            <w:pPr>
              <w:jc w:val="center"/>
              <w:rPr>
                <w:sz w:val="18"/>
                <w:szCs w:val="18"/>
              </w:rPr>
            </w:pPr>
            <w:r>
              <w:rPr>
                <w:rFonts w:hint="eastAsia"/>
                <w:sz w:val="18"/>
                <w:szCs w:val="18"/>
              </w:rPr>
              <w:t>考试</w:t>
            </w:r>
          </w:p>
        </w:tc>
        <w:tc>
          <w:tcPr>
            <w:tcW w:w="1111" w:type="dxa"/>
            <w:vAlign w:val="center"/>
          </w:tcPr>
          <w:p>
            <w:pPr>
              <w:jc w:val="center"/>
              <w:rPr>
                <w:sz w:val="18"/>
                <w:szCs w:val="18"/>
              </w:rPr>
            </w:pPr>
            <w:r>
              <w:rPr>
                <w:rFonts w:hint="eastAsia"/>
                <w:sz w:val="18"/>
                <w:szCs w:val="18"/>
              </w:rPr>
              <w:t>闭卷笔试</w:t>
            </w:r>
          </w:p>
        </w:tc>
        <w:tc>
          <w:tcPr>
            <w:tcW w:w="5232" w:type="dxa"/>
          </w:tcPr>
          <w:p>
            <w:pPr>
              <w:snapToGrid w:val="0"/>
              <w:rPr>
                <w:sz w:val="18"/>
                <w:szCs w:val="18"/>
              </w:rPr>
            </w:pPr>
            <w:r>
              <w:rPr>
                <w:rFonts w:hint="eastAsia"/>
                <w:sz w:val="18"/>
                <w:szCs w:val="18"/>
              </w:rPr>
              <w:t>1. 采用笔试（闭卷）形式，卷面成绩100分，以卷面成绩乘以其在总评成绩中所占的比例计入课程总评成绩；</w:t>
            </w:r>
          </w:p>
          <w:p>
            <w:pPr>
              <w:snapToGrid w:val="0"/>
              <w:rPr>
                <w:sz w:val="18"/>
                <w:szCs w:val="18"/>
              </w:rPr>
            </w:pPr>
            <w:r>
              <w:rPr>
                <w:rFonts w:hint="eastAsia"/>
                <w:sz w:val="18"/>
                <w:szCs w:val="18"/>
              </w:rPr>
              <w:t>2. 考核内容不仅包含对课程基本概念、基本知识掌握程度考察，还要体现综合运用课程所学知识进行分析及系统设计能力的考察。不仅包括对各单元知识点的独立考核，还考核综合运用基本原理和方法解决问题的能力。</w:t>
            </w:r>
          </w:p>
          <w:p>
            <w:pPr>
              <w:snapToGrid w:val="0"/>
              <w:rPr>
                <w:sz w:val="18"/>
                <w:szCs w:val="18"/>
              </w:rPr>
            </w:pPr>
            <w:r>
              <w:rPr>
                <w:rFonts w:hint="eastAsia"/>
                <w:sz w:val="18"/>
                <w:szCs w:val="18"/>
              </w:rPr>
              <w:t>3.考试须有合理的评分标准。</w:t>
            </w:r>
          </w:p>
        </w:tc>
        <w:tc>
          <w:tcPr>
            <w:tcW w:w="901" w:type="dxa"/>
            <w:vAlign w:val="center"/>
          </w:tcPr>
          <w:p>
            <w:pPr>
              <w:jc w:val="center"/>
              <w:rPr>
                <w:sz w:val="18"/>
                <w:szCs w:val="18"/>
              </w:rPr>
            </w:pPr>
            <w:r>
              <w:rPr>
                <w:rFonts w:hint="eastAsia"/>
                <w:sz w:val="18"/>
                <w:szCs w:val="18"/>
              </w:rPr>
              <w:t>70%</w:t>
            </w:r>
          </w:p>
        </w:tc>
        <w:tc>
          <w:tcPr>
            <w:tcW w:w="887" w:type="dxa"/>
            <w:vAlign w:val="center"/>
          </w:tcPr>
          <w:p>
            <w:pPr>
              <w:jc w:val="center"/>
              <w:rPr>
                <w:sz w:val="18"/>
                <w:szCs w:val="18"/>
              </w:rPr>
            </w:pPr>
            <w:r>
              <w:rPr>
                <w:rFonts w:hint="eastAsia"/>
                <w:sz w:val="18"/>
                <w:szCs w:val="18"/>
              </w:rPr>
              <w:t>70%</w:t>
            </w:r>
          </w:p>
        </w:tc>
      </w:tr>
    </w:tbl>
    <w:p>
      <w:pPr>
        <w:numPr>
          <w:ilvl w:val="0"/>
          <w:numId w:val="6"/>
        </w:numPr>
        <w:spacing w:line="300" w:lineRule="auto"/>
        <w:rPr>
          <w:szCs w:val="21"/>
        </w:rPr>
      </w:pPr>
      <w:r>
        <w:rPr>
          <w:rFonts w:hint="eastAsia"/>
          <w:szCs w:val="21"/>
        </w:rPr>
        <w:t>平时考核评分细则与标准</w:t>
      </w:r>
    </w:p>
    <w:p>
      <w:pPr>
        <w:widowControl/>
        <w:ind w:firstLine="1600" w:firstLineChars="800"/>
        <w:jc w:val="left"/>
      </w:pPr>
      <w:r>
        <w:rPr>
          <w:rFonts w:ascii="黑体" w:hAnsi="宋体" w:eastAsia="黑体" w:cs="黑体"/>
          <w:color w:val="000000"/>
          <w:kern w:val="0"/>
          <w:sz w:val="20"/>
          <w:szCs w:val="20"/>
          <w:lang w:bidi="ar"/>
        </w:rPr>
        <w:t>表</w:t>
      </w:r>
      <w:r>
        <w:rPr>
          <w:rFonts w:ascii="黑体" w:hAnsi="宋体" w:eastAsia="黑体" w:cs="黑体"/>
          <w:color w:val="000000"/>
          <w:kern w:val="0"/>
          <w:sz w:val="20"/>
          <w:szCs w:val="20"/>
          <w:lang w:bidi="ar"/>
        </w:rPr>
        <w:t>5</w:t>
      </w:r>
      <w:r>
        <w:rPr>
          <w:rFonts w:ascii="黑体" w:hAnsi="宋体" w:eastAsia="黑体" w:cs="黑体"/>
          <w:color w:val="000000"/>
          <w:kern w:val="0"/>
          <w:sz w:val="20"/>
          <w:szCs w:val="20"/>
          <w:lang w:bidi="ar"/>
        </w:rPr>
        <w:t>：《</w:t>
      </w:r>
      <w:r>
        <w:rPr>
          <w:rFonts w:hint="eastAsia" w:ascii="Times New Roman Bold" w:hAnsi="Times New Roman Bold"/>
          <w:b/>
          <w:szCs w:val="21"/>
        </w:rPr>
        <w:t>酒店管理信息系统</w:t>
      </w:r>
      <w:r>
        <w:rPr>
          <w:rFonts w:ascii="黑体" w:hAnsi="宋体" w:eastAsia="黑体" w:cs="黑体"/>
          <w:color w:val="000000"/>
          <w:kern w:val="0"/>
          <w:sz w:val="20"/>
          <w:szCs w:val="20"/>
          <w:lang w:bidi="ar"/>
        </w:rPr>
        <w:t>》课程平时考核考核评分细则与标准</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8"/>
        <w:gridCol w:w="4363"/>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18" w:type="dxa"/>
          </w:tcPr>
          <w:p>
            <w:pPr>
              <w:spacing w:line="300" w:lineRule="auto"/>
              <w:jc w:val="center"/>
              <w:rPr>
                <w:b/>
                <w:bCs/>
                <w:sz w:val="18"/>
                <w:szCs w:val="18"/>
              </w:rPr>
            </w:pPr>
            <w:r>
              <w:rPr>
                <w:rFonts w:hint="eastAsia"/>
                <w:b/>
                <w:bCs/>
                <w:sz w:val="18"/>
                <w:szCs w:val="18"/>
              </w:rPr>
              <w:t>考核内容</w:t>
            </w:r>
          </w:p>
        </w:tc>
        <w:tc>
          <w:tcPr>
            <w:tcW w:w="4363" w:type="dxa"/>
          </w:tcPr>
          <w:p>
            <w:pPr>
              <w:spacing w:line="300" w:lineRule="auto"/>
              <w:jc w:val="center"/>
              <w:rPr>
                <w:b/>
                <w:bCs/>
                <w:sz w:val="18"/>
                <w:szCs w:val="18"/>
              </w:rPr>
            </w:pPr>
            <w:r>
              <w:rPr>
                <w:rFonts w:hint="eastAsia"/>
                <w:b/>
                <w:bCs/>
                <w:sz w:val="18"/>
                <w:szCs w:val="18"/>
              </w:rPr>
              <w:t>评分细则</w:t>
            </w:r>
          </w:p>
        </w:tc>
        <w:tc>
          <w:tcPr>
            <w:tcW w:w="2841" w:type="dxa"/>
          </w:tcPr>
          <w:p>
            <w:pPr>
              <w:spacing w:line="300" w:lineRule="auto"/>
              <w:jc w:val="center"/>
              <w:rPr>
                <w:b/>
                <w:bCs/>
                <w:sz w:val="18"/>
                <w:szCs w:val="18"/>
              </w:rPr>
            </w:pPr>
            <w:r>
              <w:rPr>
                <w:rFonts w:hint="eastAsia"/>
                <w:b/>
                <w:bCs/>
                <w:sz w:val="18"/>
                <w:szCs w:val="1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18" w:type="dxa"/>
            <w:vAlign w:val="center"/>
          </w:tcPr>
          <w:p>
            <w:pPr>
              <w:spacing w:line="300" w:lineRule="auto"/>
              <w:jc w:val="center"/>
              <w:rPr>
                <w:sz w:val="18"/>
                <w:szCs w:val="18"/>
              </w:rPr>
            </w:pPr>
            <w:r>
              <w:rPr>
                <w:rFonts w:hint="eastAsia"/>
                <w:sz w:val="18"/>
                <w:szCs w:val="18"/>
              </w:rPr>
              <w:t>课前预习</w:t>
            </w:r>
          </w:p>
          <w:p>
            <w:pPr>
              <w:spacing w:line="300" w:lineRule="auto"/>
              <w:jc w:val="center"/>
              <w:rPr>
                <w:sz w:val="18"/>
                <w:szCs w:val="18"/>
              </w:rPr>
            </w:pPr>
            <w:r>
              <w:rPr>
                <w:rFonts w:hint="eastAsia"/>
                <w:sz w:val="18"/>
                <w:szCs w:val="18"/>
              </w:rPr>
              <w:t>与课后作业</w:t>
            </w:r>
          </w:p>
        </w:tc>
        <w:tc>
          <w:tcPr>
            <w:tcW w:w="4363" w:type="dxa"/>
            <w:vAlign w:val="center"/>
          </w:tcPr>
          <w:p>
            <w:pPr>
              <w:widowControl/>
              <w:jc w:val="left"/>
              <w:rPr>
                <w:sz w:val="18"/>
                <w:szCs w:val="18"/>
              </w:rPr>
            </w:pPr>
            <w:r>
              <w:rPr>
                <w:color w:val="000000"/>
                <w:kern w:val="0"/>
                <w:sz w:val="18"/>
                <w:szCs w:val="18"/>
                <w:lang w:bidi="ar"/>
              </w:rPr>
              <w:t xml:space="preserve">1. </w:t>
            </w:r>
            <w:r>
              <w:rPr>
                <w:rFonts w:hint="eastAsia" w:ascii="宋体" w:hAnsi="宋体" w:cs="宋体"/>
                <w:color w:val="000000"/>
                <w:kern w:val="0"/>
                <w:sz w:val="18"/>
                <w:szCs w:val="18"/>
                <w:lang w:bidi="ar"/>
              </w:rPr>
              <w:t>主要考核学生课前预习（线上），及课堂学习后对课程主要知识点的理解和掌握程度，通过课后作业改进薄弱环节；</w:t>
            </w:r>
          </w:p>
          <w:p>
            <w:pPr>
              <w:widowControl/>
              <w:jc w:val="left"/>
              <w:rPr>
                <w:sz w:val="18"/>
                <w:szCs w:val="18"/>
              </w:rPr>
            </w:pPr>
            <w:r>
              <w:rPr>
                <w:color w:val="000000"/>
                <w:kern w:val="0"/>
                <w:sz w:val="18"/>
                <w:szCs w:val="18"/>
                <w:lang w:bidi="ar"/>
              </w:rPr>
              <w:t xml:space="preserve">2. </w:t>
            </w:r>
            <w:r>
              <w:rPr>
                <w:rFonts w:hint="eastAsia" w:ascii="宋体" w:hAnsi="宋体" w:cs="宋体"/>
                <w:color w:val="000000"/>
                <w:kern w:val="0"/>
                <w:sz w:val="18"/>
                <w:szCs w:val="18"/>
                <w:lang w:bidi="ar"/>
              </w:rPr>
              <w:t>每次作业按百分制单独评分，取各次成绩的平均值作为此环节的最终成绩依据。</w:t>
            </w:r>
          </w:p>
          <w:p>
            <w:pPr>
              <w:widowControl/>
              <w:jc w:val="left"/>
              <w:rPr>
                <w:sz w:val="18"/>
                <w:szCs w:val="18"/>
              </w:rPr>
            </w:pPr>
            <w:r>
              <w:rPr>
                <w:color w:val="000000"/>
                <w:kern w:val="0"/>
                <w:sz w:val="18"/>
                <w:szCs w:val="18"/>
                <w:lang w:bidi="ar"/>
              </w:rPr>
              <w:t xml:space="preserve">3. </w:t>
            </w:r>
            <w:r>
              <w:rPr>
                <w:rFonts w:hint="eastAsia" w:ascii="宋体" w:hAnsi="宋体" w:cs="宋体"/>
                <w:color w:val="000000"/>
                <w:kern w:val="0"/>
                <w:sz w:val="18"/>
                <w:szCs w:val="18"/>
                <w:lang w:bidi="ar"/>
              </w:rPr>
              <w:t>平均成绩乘以其在平时成绩中所占的比例计入课程平时成绩；</w:t>
            </w:r>
          </w:p>
        </w:tc>
        <w:tc>
          <w:tcPr>
            <w:tcW w:w="2841" w:type="dxa"/>
            <w:vAlign w:val="center"/>
          </w:tcPr>
          <w:p>
            <w:pPr>
              <w:spacing w:line="300" w:lineRule="auto"/>
              <w:jc w:val="center"/>
              <w:rPr>
                <w:sz w:val="18"/>
                <w:szCs w:val="18"/>
              </w:rPr>
            </w:pPr>
            <w:r>
              <w:rPr>
                <w:rFonts w:hint="eastAsia"/>
                <w:sz w:val="18"/>
                <w:szCs w:val="1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18" w:type="dxa"/>
            <w:vAlign w:val="center"/>
          </w:tcPr>
          <w:p>
            <w:pPr>
              <w:spacing w:line="300" w:lineRule="auto"/>
              <w:jc w:val="center"/>
              <w:rPr>
                <w:sz w:val="18"/>
                <w:szCs w:val="18"/>
              </w:rPr>
            </w:pPr>
            <w:r>
              <w:rPr>
                <w:rFonts w:hint="eastAsia"/>
                <w:sz w:val="18"/>
                <w:szCs w:val="18"/>
              </w:rPr>
              <w:t>课堂测验</w:t>
            </w:r>
          </w:p>
        </w:tc>
        <w:tc>
          <w:tcPr>
            <w:tcW w:w="4363" w:type="dxa"/>
            <w:vAlign w:val="center"/>
          </w:tcPr>
          <w:p>
            <w:pPr>
              <w:widowControl/>
              <w:jc w:val="left"/>
              <w:rPr>
                <w:sz w:val="18"/>
                <w:szCs w:val="18"/>
              </w:rPr>
            </w:pPr>
            <w:r>
              <w:rPr>
                <w:color w:val="000000"/>
                <w:kern w:val="0"/>
                <w:sz w:val="18"/>
                <w:szCs w:val="18"/>
                <w:lang w:bidi="ar"/>
              </w:rPr>
              <w:t xml:space="preserve">1. </w:t>
            </w:r>
            <w:r>
              <w:rPr>
                <w:rFonts w:hint="eastAsia" w:ascii="宋体" w:hAnsi="宋体" w:cs="宋体"/>
                <w:color w:val="000000"/>
                <w:kern w:val="0"/>
                <w:sz w:val="18"/>
                <w:szCs w:val="18"/>
                <w:lang w:bidi="ar"/>
              </w:rPr>
              <w:t>主要考查学生应用课程所学知识分析问题解决问题的能力；</w:t>
            </w:r>
          </w:p>
          <w:p>
            <w:pPr>
              <w:widowControl/>
              <w:jc w:val="left"/>
              <w:rPr>
                <w:sz w:val="18"/>
                <w:szCs w:val="18"/>
              </w:rPr>
            </w:pPr>
            <w:r>
              <w:rPr>
                <w:color w:val="000000"/>
                <w:kern w:val="0"/>
                <w:sz w:val="18"/>
                <w:szCs w:val="18"/>
                <w:lang w:bidi="ar"/>
              </w:rPr>
              <w:t xml:space="preserve">2. </w:t>
            </w:r>
            <w:r>
              <w:rPr>
                <w:rFonts w:hint="eastAsia" w:ascii="宋体" w:hAnsi="宋体" w:cs="宋体"/>
                <w:color w:val="000000"/>
                <w:kern w:val="0"/>
                <w:sz w:val="18"/>
                <w:szCs w:val="18"/>
                <w:lang w:bidi="ar"/>
              </w:rPr>
              <w:t>通过雨课堂或学习通等网络平台的随堂测试形式，对学生知识掌握程度综合评定。取各次成绩的平均值作为此环节的最终成绩依据。</w:t>
            </w:r>
          </w:p>
          <w:p>
            <w:pPr>
              <w:widowControl/>
              <w:jc w:val="left"/>
              <w:rPr>
                <w:sz w:val="18"/>
                <w:szCs w:val="18"/>
              </w:rPr>
            </w:pPr>
            <w:r>
              <w:rPr>
                <w:color w:val="000000"/>
                <w:kern w:val="0"/>
                <w:sz w:val="18"/>
                <w:szCs w:val="18"/>
                <w:lang w:bidi="ar"/>
              </w:rPr>
              <w:t xml:space="preserve">3. </w:t>
            </w:r>
            <w:r>
              <w:rPr>
                <w:rFonts w:hint="eastAsia" w:ascii="宋体" w:hAnsi="宋体" w:cs="宋体"/>
                <w:color w:val="000000"/>
                <w:kern w:val="0"/>
                <w:sz w:val="18"/>
                <w:szCs w:val="18"/>
                <w:lang w:bidi="ar"/>
              </w:rPr>
              <w:t>平均成绩乘以其在平时成绩中所占的比例计入课程平时成绩；</w:t>
            </w:r>
          </w:p>
        </w:tc>
        <w:tc>
          <w:tcPr>
            <w:tcW w:w="2841" w:type="dxa"/>
            <w:vAlign w:val="center"/>
          </w:tcPr>
          <w:p>
            <w:pPr>
              <w:spacing w:line="300" w:lineRule="auto"/>
              <w:jc w:val="center"/>
              <w:rPr>
                <w:sz w:val="18"/>
                <w:szCs w:val="18"/>
              </w:rPr>
            </w:pPr>
            <w:r>
              <w:rPr>
                <w:rFonts w:hint="eastAsia"/>
                <w:sz w:val="18"/>
                <w:szCs w:val="1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18" w:type="dxa"/>
            <w:vAlign w:val="center"/>
          </w:tcPr>
          <w:p>
            <w:pPr>
              <w:spacing w:line="300" w:lineRule="auto"/>
              <w:jc w:val="center"/>
              <w:rPr>
                <w:sz w:val="18"/>
                <w:szCs w:val="18"/>
              </w:rPr>
            </w:pPr>
            <w:r>
              <w:rPr>
                <w:rFonts w:hint="eastAsia"/>
                <w:sz w:val="18"/>
                <w:szCs w:val="18"/>
              </w:rPr>
              <w:t>课堂表现</w:t>
            </w:r>
          </w:p>
        </w:tc>
        <w:tc>
          <w:tcPr>
            <w:tcW w:w="4363" w:type="dxa"/>
            <w:vAlign w:val="center"/>
          </w:tcPr>
          <w:p>
            <w:pPr>
              <w:widowControl/>
              <w:jc w:val="left"/>
              <w:rPr>
                <w:sz w:val="18"/>
                <w:szCs w:val="18"/>
              </w:rPr>
            </w:pPr>
            <w:r>
              <w:rPr>
                <w:rFonts w:hint="eastAsia" w:ascii="宋体" w:hAnsi="宋体" w:cs="宋体"/>
                <w:color w:val="000000"/>
                <w:kern w:val="0"/>
                <w:sz w:val="18"/>
                <w:szCs w:val="18"/>
                <w:lang w:bidi="ar"/>
              </w:rPr>
              <w:t>参与课堂讨论、问答等情况。</w:t>
            </w:r>
          </w:p>
        </w:tc>
        <w:tc>
          <w:tcPr>
            <w:tcW w:w="2841" w:type="dxa"/>
            <w:vAlign w:val="center"/>
          </w:tcPr>
          <w:p>
            <w:pPr>
              <w:spacing w:line="300" w:lineRule="auto"/>
              <w:jc w:val="center"/>
              <w:rPr>
                <w:sz w:val="18"/>
                <w:szCs w:val="18"/>
              </w:rPr>
            </w:pPr>
            <w:r>
              <w:rPr>
                <w:rFonts w:hint="eastAsia"/>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18" w:type="dxa"/>
            <w:vAlign w:val="center"/>
          </w:tcPr>
          <w:p>
            <w:pPr>
              <w:spacing w:line="300" w:lineRule="auto"/>
              <w:jc w:val="center"/>
              <w:rPr>
                <w:sz w:val="18"/>
                <w:szCs w:val="18"/>
              </w:rPr>
            </w:pPr>
            <w:r>
              <w:rPr>
                <w:rFonts w:hint="eastAsia"/>
                <w:sz w:val="18"/>
                <w:szCs w:val="18"/>
              </w:rPr>
              <w:t>考勤</w:t>
            </w:r>
          </w:p>
        </w:tc>
        <w:tc>
          <w:tcPr>
            <w:tcW w:w="4363" w:type="dxa"/>
            <w:vAlign w:val="center"/>
          </w:tcPr>
          <w:p>
            <w:pPr>
              <w:spacing w:line="300" w:lineRule="auto"/>
              <w:jc w:val="left"/>
              <w:rPr>
                <w:sz w:val="18"/>
                <w:szCs w:val="18"/>
              </w:rPr>
            </w:pPr>
            <w:r>
              <w:rPr>
                <w:rFonts w:hint="eastAsia"/>
                <w:sz w:val="18"/>
                <w:szCs w:val="18"/>
              </w:rPr>
              <w:t>点名签到情况</w:t>
            </w:r>
          </w:p>
        </w:tc>
        <w:tc>
          <w:tcPr>
            <w:tcW w:w="2841" w:type="dxa"/>
            <w:vAlign w:val="center"/>
          </w:tcPr>
          <w:p>
            <w:pPr>
              <w:spacing w:line="300" w:lineRule="auto"/>
              <w:jc w:val="center"/>
              <w:rPr>
                <w:sz w:val="18"/>
                <w:szCs w:val="18"/>
              </w:rPr>
            </w:pPr>
            <w:r>
              <w:rPr>
                <w:rFonts w:hint="eastAsia"/>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18" w:type="dxa"/>
          </w:tcPr>
          <w:p>
            <w:pPr>
              <w:spacing w:line="300" w:lineRule="auto"/>
              <w:ind w:firstLine="360" w:firstLineChars="200"/>
              <w:rPr>
                <w:sz w:val="18"/>
                <w:szCs w:val="18"/>
              </w:rPr>
            </w:pPr>
            <w:r>
              <w:rPr>
                <w:rFonts w:hint="eastAsia"/>
                <w:sz w:val="18"/>
                <w:szCs w:val="18"/>
              </w:rPr>
              <w:t>合计</w:t>
            </w:r>
          </w:p>
        </w:tc>
        <w:tc>
          <w:tcPr>
            <w:tcW w:w="4363" w:type="dxa"/>
          </w:tcPr>
          <w:p>
            <w:pPr>
              <w:spacing w:line="300" w:lineRule="auto"/>
              <w:rPr>
                <w:sz w:val="18"/>
                <w:szCs w:val="18"/>
              </w:rPr>
            </w:pPr>
          </w:p>
        </w:tc>
        <w:tc>
          <w:tcPr>
            <w:tcW w:w="2841" w:type="dxa"/>
          </w:tcPr>
          <w:p>
            <w:pPr>
              <w:spacing w:line="300" w:lineRule="auto"/>
              <w:ind w:firstLine="900" w:firstLineChars="500"/>
              <w:rPr>
                <w:sz w:val="18"/>
                <w:szCs w:val="18"/>
              </w:rPr>
            </w:pPr>
            <w:r>
              <w:rPr>
                <w:rFonts w:hint="eastAsia"/>
                <w:sz w:val="18"/>
                <w:szCs w:val="18"/>
              </w:rPr>
              <w:t>100分</w:t>
            </w:r>
          </w:p>
        </w:tc>
      </w:tr>
      <w:bookmarkEnd w:id="2"/>
    </w:tbl>
    <w:p>
      <w:pPr>
        <w:spacing w:line="360" w:lineRule="auto"/>
        <w:rPr>
          <w:rFonts w:hint="eastAsia" w:ascii="黑体" w:hAnsi="黑体" w:eastAsia="黑体"/>
          <w:spacing w:val="-3"/>
          <w:sz w:val="24"/>
        </w:rPr>
      </w:pPr>
    </w:p>
    <w:p>
      <w:pPr>
        <w:spacing w:line="360" w:lineRule="auto"/>
        <w:rPr>
          <w:rFonts w:ascii="黑体" w:hAnsi="黑体" w:eastAsia="黑体"/>
          <w:spacing w:val="-3"/>
          <w:sz w:val="24"/>
          <w:lang w:val="en-GB"/>
        </w:rPr>
      </w:pPr>
      <w:r>
        <w:rPr>
          <w:rFonts w:hint="eastAsia" w:ascii="黑体" w:hAnsi="黑体" w:eastAsia="黑体"/>
          <w:spacing w:val="-3"/>
          <w:sz w:val="24"/>
        </w:rPr>
        <w:t>十、</w:t>
      </w:r>
      <w:r>
        <w:rPr>
          <w:rFonts w:hint="eastAsia" w:ascii="黑体" w:hAnsi="黑体" w:eastAsia="黑体"/>
          <w:spacing w:val="-3"/>
          <w:sz w:val="24"/>
          <w:lang w:val="en-GB"/>
        </w:rPr>
        <w:t>教材及主要参考资料</w:t>
      </w:r>
    </w:p>
    <w:p>
      <w:pPr>
        <w:pStyle w:val="2"/>
        <w:spacing w:before="156" w:beforeLines="50" w:after="156" w:afterLines="50" w:line="300" w:lineRule="auto"/>
        <w:rPr>
          <w:rFonts w:asciiTheme="minorEastAsia" w:hAnsiTheme="minorEastAsia" w:eastAsiaTheme="minorEastAsia"/>
          <w:color w:val="auto"/>
          <w:sz w:val="21"/>
          <w:szCs w:val="21"/>
        </w:rPr>
      </w:pPr>
      <w:bookmarkStart w:id="3" w:name="_Hlk103002159"/>
      <w:r>
        <w:rPr>
          <w:rFonts w:hint="default" w:asciiTheme="minorEastAsia" w:hAnsiTheme="minorEastAsia" w:eastAsiaTheme="minorEastAsia"/>
          <w:sz w:val="21"/>
          <w:szCs w:val="21"/>
        </w:rPr>
        <w:t xml:space="preserve">[1] </w:t>
      </w:r>
      <w:r>
        <w:rPr>
          <w:rFonts w:hint="eastAsia" w:asciiTheme="minorEastAsia" w:hAnsiTheme="minorEastAsia" w:eastAsiaTheme="minorEastAsia"/>
          <w:sz w:val="21"/>
          <w:szCs w:val="21"/>
        </w:rPr>
        <w:t>陈文力</w:t>
      </w:r>
      <w:r>
        <w:rPr>
          <w:rFonts w:hint="eastAsia" w:asciiTheme="minorEastAsia" w:hAnsiTheme="minorEastAsia" w:eastAsiaTheme="minorEastAsia"/>
          <w:sz w:val="21"/>
          <w:szCs w:val="21"/>
          <w:lang w:val="en-US" w:eastAsia="zh-Hans"/>
        </w:rPr>
        <w:t>主编</w:t>
      </w:r>
      <w:r>
        <w:rPr>
          <w:rFonts w:hint="default" w:asciiTheme="minorEastAsia" w:hAnsiTheme="minorEastAsia" w:eastAsiaTheme="minorEastAsia"/>
          <w:sz w:val="21"/>
          <w:szCs w:val="21"/>
          <w:lang w:eastAsia="zh-Hans"/>
        </w:rPr>
        <w:t xml:space="preserve">. </w:t>
      </w:r>
      <w:r>
        <w:rPr>
          <w:rFonts w:hint="eastAsia" w:asciiTheme="minorEastAsia" w:hAnsiTheme="minorEastAsia" w:eastAsiaTheme="minorEastAsia"/>
          <w:sz w:val="21"/>
          <w:szCs w:val="21"/>
        </w:rPr>
        <w:t>酒店管理信息系统</w:t>
      </w:r>
      <w:r>
        <w:rPr>
          <w:rFonts w:hint="eastAsia" w:ascii="宋体" w:hAnsi="宋体"/>
          <w:kern w:val="0"/>
          <w:szCs w:val="21"/>
        </w:rPr>
        <w:t>[M]</w:t>
      </w:r>
      <w:r>
        <w:rPr>
          <w:rFonts w:hint="eastAsia" w:asciiTheme="minorEastAsia" w:hAnsiTheme="minorEastAsia" w:eastAsiaTheme="minorEastAsia"/>
          <w:sz w:val="21"/>
          <w:szCs w:val="21"/>
        </w:rPr>
        <w:t>.</w:t>
      </w:r>
      <w:r>
        <w:rPr>
          <w:rFonts w:hint="default" w:asciiTheme="minorEastAsia" w:hAnsiTheme="minorEastAsia" w:eastAsiaTheme="minorEastAsia"/>
          <w:sz w:val="21"/>
          <w:szCs w:val="21"/>
        </w:rPr>
        <w:t xml:space="preserve"> </w:t>
      </w:r>
      <w:r>
        <w:rPr>
          <w:rFonts w:hint="eastAsia" w:asciiTheme="minorEastAsia" w:hAnsiTheme="minorEastAsia" w:eastAsiaTheme="minorEastAsia"/>
          <w:sz w:val="21"/>
          <w:szCs w:val="21"/>
          <w:lang w:val="en-US" w:eastAsia="zh-Hans"/>
        </w:rPr>
        <w:t>北京</w:t>
      </w:r>
      <w:r>
        <w:rPr>
          <w:rFonts w:hint="default" w:asciiTheme="minorEastAsia" w:hAnsiTheme="minorEastAsia" w:eastAsiaTheme="minorEastAsia"/>
          <w:sz w:val="21"/>
          <w:szCs w:val="21"/>
          <w:lang w:eastAsia="zh-Hans"/>
        </w:rPr>
        <w:t>：</w:t>
      </w:r>
      <w:r>
        <w:rPr>
          <w:rFonts w:hint="eastAsia" w:asciiTheme="minorEastAsia" w:hAnsiTheme="minorEastAsia" w:eastAsiaTheme="minorEastAsia"/>
          <w:sz w:val="21"/>
          <w:szCs w:val="21"/>
        </w:rPr>
        <w:t>机械工业出版社</w:t>
      </w:r>
      <w:r>
        <w:rPr>
          <w:rFonts w:hint="default" w:asciiTheme="minorEastAsia" w:hAnsiTheme="minorEastAsia" w:eastAsiaTheme="minorEastAsia"/>
          <w:sz w:val="21"/>
          <w:szCs w:val="21"/>
        </w:rPr>
        <w:t>，</w:t>
      </w:r>
      <w:r>
        <w:rPr>
          <w:rFonts w:hint="eastAsia" w:asciiTheme="minorEastAsia" w:hAnsiTheme="minorEastAsia" w:eastAsiaTheme="minorEastAsia"/>
          <w:sz w:val="21"/>
          <w:szCs w:val="21"/>
        </w:rPr>
        <w:t>2021</w:t>
      </w:r>
      <w:r>
        <w:rPr>
          <w:rFonts w:hint="eastAsia" w:asciiTheme="minorEastAsia" w:hAnsiTheme="minorEastAsia" w:eastAsiaTheme="minorEastAsia"/>
          <w:sz w:val="21"/>
          <w:szCs w:val="21"/>
          <w:lang w:val="en-US" w:eastAsia="zh-Hans"/>
        </w:rPr>
        <w:t>年</w:t>
      </w:r>
      <w:r>
        <w:rPr>
          <w:rFonts w:hint="default" w:asciiTheme="minorEastAsia" w:hAnsiTheme="minorEastAsia" w:eastAsiaTheme="minorEastAsia"/>
          <w:sz w:val="21"/>
          <w:szCs w:val="21"/>
          <w:lang w:eastAsia="zh-Hans"/>
        </w:rPr>
        <w:t>.</w:t>
      </w:r>
    </w:p>
    <w:p>
      <w:pPr>
        <w:ind w:firstLine="420" w:firstLineChars="200"/>
        <w:rPr>
          <w:rFonts w:ascii="宋体" w:hAnsi="宋体"/>
          <w:szCs w:val="21"/>
        </w:rPr>
      </w:pPr>
      <w:r>
        <w:rPr>
          <w:rFonts w:hint="default" w:ascii="宋体" w:hAnsi="宋体"/>
          <w:szCs w:val="21"/>
        </w:rPr>
        <w:t xml:space="preserve">[2] </w:t>
      </w:r>
      <w:r>
        <w:rPr>
          <w:rFonts w:hint="eastAsia" w:ascii="宋体" w:hAnsi="宋体"/>
          <w:szCs w:val="21"/>
        </w:rPr>
        <w:t>胡笑梅</w:t>
      </w:r>
      <w:r>
        <w:rPr>
          <w:rFonts w:hint="eastAsia" w:ascii="宋体" w:hAnsi="宋体"/>
          <w:szCs w:val="21"/>
          <w:lang w:val="en-US" w:eastAsia="zh-Hans"/>
        </w:rPr>
        <w:t>主编</w:t>
      </w:r>
      <w:r>
        <w:rPr>
          <w:rFonts w:hint="default" w:ascii="宋体" w:hAnsi="宋体"/>
          <w:szCs w:val="21"/>
          <w:lang w:eastAsia="zh-Hans"/>
        </w:rPr>
        <w:t xml:space="preserve">. </w:t>
      </w:r>
      <w:r>
        <w:rPr>
          <w:rFonts w:hint="eastAsia" w:ascii="宋体" w:hAnsi="宋体"/>
          <w:szCs w:val="21"/>
        </w:rPr>
        <w:t>管理信息系统</w:t>
      </w:r>
      <w:r>
        <w:rPr>
          <w:rFonts w:hint="eastAsia" w:ascii="宋体" w:hAnsi="宋体"/>
          <w:kern w:val="0"/>
          <w:szCs w:val="21"/>
        </w:rPr>
        <w:t>[M]</w:t>
      </w:r>
      <w:r>
        <w:rPr>
          <w:rFonts w:hint="eastAsia" w:ascii="宋体" w:hAnsi="宋体"/>
          <w:szCs w:val="21"/>
        </w:rPr>
        <w:t>.</w:t>
      </w:r>
      <w:r>
        <w:rPr>
          <w:rFonts w:hint="default" w:ascii="宋体" w:hAnsi="宋体"/>
          <w:szCs w:val="21"/>
        </w:rPr>
        <w:t xml:space="preserve"> </w:t>
      </w:r>
      <w:r>
        <w:rPr>
          <w:rFonts w:hint="eastAsia" w:ascii="宋体" w:hAnsi="宋体"/>
          <w:szCs w:val="21"/>
          <w:lang w:val="en-US" w:eastAsia="zh-Hans"/>
        </w:rPr>
        <w:t>北京；</w:t>
      </w:r>
      <w:r>
        <w:rPr>
          <w:rFonts w:hint="eastAsia" w:ascii="宋体" w:hAnsi="宋体"/>
          <w:szCs w:val="21"/>
        </w:rPr>
        <w:t>机械工业出版社</w:t>
      </w:r>
      <w:r>
        <w:rPr>
          <w:rFonts w:hint="eastAsia" w:ascii="宋体" w:hAnsi="宋体"/>
          <w:szCs w:val="21"/>
          <w:lang w:eastAsia="zh-Hans"/>
        </w:rPr>
        <w:t>，</w:t>
      </w:r>
      <w:r>
        <w:rPr>
          <w:rFonts w:hint="eastAsia" w:ascii="宋体" w:hAnsi="宋体"/>
          <w:szCs w:val="21"/>
        </w:rPr>
        <w:t>2021</w:t>
      </w:r>
      <w:r>
        <w:rPr>
          <w:rFonts w:hint="eastAsia" w:ascii="宋体" w:hAnsi="宋体"/>
          <w:szCs w:val="21"/>
          <w:lang w:val="en-US" w:eastAsia="zh-Hans"/>
        </w:rPr>
        <w:t>年</w:t>
      </w:r>
      <w:r>
        <w:rPr>
          <w:rFonts w:hint="default" w:ascii="宋体" w:hAnsi="宋体"/>
          <w:szCs w:val="21"/>
          <w:lang w:eastAsia="zh-Hans"/>
        </w:rPr>
        <w:t>.</w:t>
      </w:r>
    </w:p>
    <w:p>
      <w:pPr>
        <w:rPr>
          <w:rFonts w:hint="eastAsia" w:ascii="宋体" w:hAnsi="宋体"/>
          <w:szCs w:val="21"/>
        </w:rPr>
      </w:pPr>
      <w:r>
        <w:rPr>
          <w:rFonts w:hint="eastAsia" w:ascii="宋体" w:hAnsi="宋体"/>
          <w:szCs w:val="21"/>
        </w:rPr>
        <w:t xml:space="preserve">                 </w:t>
      </w:r>
    </w:p>
    <w:p>
      <w:pPr>
        <w:ind w:firstLine="420" w:firstLineChars="200"/>
        <w:rPr>
          <w:rFonts w:ascii="宋体" w:hAnsi="宋体"/>
          <w:szCs w:val="21"/>
        </w:rPr>
      </w:pPr>
      <w:r>
        <w:rPr>
          <w:rFonts w:hint="default" w:ascii="宋体" w:hAnsi="宋体"/>
          <w:szCs w:val="21"/>
        </w:rPr>
        <w:t xml:space="preserve">[3] </w:t>
      </w:r>
      <w:r>
        <w:rPr>
          <w:rFonts w:hint="eastAsia" w:ascii="宋体" w:hAnsi="宋体"/>
          <w:szCs w:val="21"/>
        </w:rPr>
        <w:t>章勇刚</w:t>
      </w:r>
      <w:r>
        <w:rPr>
          <w:rFonts w:hint="eastAsia" w:ascii="宋体" w:hAnsi="宋体"/>
          <w:szCs w:val="21"/>
          <w:lang w:val="en-US" w:eastAsia="zh-Hans"/>
        </w:rPr>
        <w:t>主编</w:t>
      </w:r>
      <w:r>
        <w:rPr>
          <w:rFonts w:hint="default" w:ascii="宋体" w:hAnsi="宋体"/>
          <w:szCs w:val="21"/>
          <w:lang w:eastAsia="zh-Hans"/>
        </w:rPr>
        <w:t xml:space="preserve">. </w:t>
      </w:r>
      <w:r>
        <w:rPr>
          <w:rFonts w:hint="eastAsia" w:ascii="宋体" w:hAnsi="宋体"/>
          <w:szCs w:val="21"/>
        </w:rPr>
        <w:t>酒店管理信息系统</w:t>
      </w:r>
      <w:r>
        <w:rPr>
          <w:rFonts w:hint="eastAsia" w:ascii="宋体" w:hAnsi="宋体"/>
          <w:kern w:val="0"/>
          <w:szCs w:val="21"/>
        </w:rPr>
        <w:t>[M]</w:t>
      </w:r>
      <w:r>
        <w:rPr>
          <w:rFonts w:hint="default" w:ascii="宋体" w:hAnsi="宋体"/>
          <w:kern w:val="0"/>
          <w:szCs w:val="21"/>
        </w:rPr>
        <w:t>.</w:t>
      </w:r>
      <w:r>
        <w:rPr>
          <w:rFonts w:hint="eastAsia" w:ascii="宋体" w:hAnsi="宋体"/>
          <w:szCs w:val="21"/>
        </w:rPr>
        <w:t xml:space="preserve"> </w:t>
      </w:r>
      <w:r>
        <w:rPr>
          <w:rFonts w:hint="eastAsia" w:ascii="宋体" w:hAnsi="宋体"/>
          <w:szCs w:val="21"/>
          <w:lang w:val="en-US" w:eastAsia="zh-Hans"/>
        </w:rPr>
        <w:t>北京</w:t>
      </w:r>
      <w:r>
        <w:rPr>
          <w:rFonts w:hint="default" w:ascii="宋体" w:hAnsi="宋体"/>
          <w:szCs w:val="21"/>
          <w:lang w:eastAsia="zh-Hans"/>
        </w:rPr>
        <w:t>：</w:t>
      </w:r>
      <w:r>
        <w:rPr>
          <w:rFonts w:hint="eastAsia" w:ascii="宋体" w:hAnsi="宋体"/>
          <w:szCs w:val="21"/>
        </w:rPr>
        <w:t>中国人民大学出版社</w:t>
      </w:r>
      <w:r>
        <w:rPr>
          <w:rFonts w:hint="default" w:ascii="宋体" w:hAnsi="宋体"/>
          <w:szCs w:val="21"/>
        </w:rPr>
        <w:t>，</w:t>
      </w:r>
      <w:r>
        <w:rPr>
          <w:rFonts w:hint="eastAsia" w:ascii="宋体" w:hAnsi="宋体"/>
          <w:szCs w:val="21"/>
        </w:rPr>
        <w:t>2021</w:t>
      </w:r>
      <w:r>
        <w:rPr>
          <w:rFonts w:hint="eastAsia" w:ascii="宋体" w:hAnsi="宋体"/>
          <w:szCs w:val="21"/>
          <w:lang w:val="en-US" w:eastAsia="zh-Hans"/>
        </w:rPr>
        <w:t>年</w:t>
      </w:r>
      <w:r>
        <w:rPr>
          <w:rFonts w:hint="default" w:ascii="宋体" w:hAnsi="宋体"/>
          <w:szCs w:val="21"/>
          <w:lang w:eastAsia="zh-Hans"/>
        </w:rPr>
        <w:t>.</w:t>
      </w:r>
    </w:p>
    <w:p>
      <w:pPr>
        <w:suppressAutoHyphens/>
        <w:spacing w:line="360" w:lineRule="auto"/>
        <w:ind w:firstLine="840" w:firstLineChars="400"/>
        <w:rPr>
          <w:bCs/>
          <w:kern w:val="0"/>
          <w:szCs w:val="21"/>
        </w:rPr>
      </w:pPr>
    </w:p>
    <w:p>
      <w:pPr>
        <w:suppressAutoHyphens/>
        <w:spacing w:line="360" w:lineRule="auto"/>
        <w:ind w:firstLine="840" w:firstLineChars="400"/>
        <w:rPr>
          <w:bCs/>
          <w:kern w:val="0"/>
          <w:szCs w:val="21"/>
        </w:rPr>
      </w:pPr>
    </w:p>
    <w:p>
      <w:pPr>
        <w:suppressAutoHyphens/>
        <w:spacing w:line="360" w:lineRule="auto"/>
        <w:ind w:firstLine="420" w:firstLineChars="200"/>
        <w:rPr>
          <w:bCs/>
          <w:kern w:val="0"/>
          <w:szCs w:val="21"/>
        </w:rPr>
      </w:pPr>
      <w:r>
        <w:rPr>
          <w:rFonts w:hint="eastAsia"/>
          <w:bCs/>
          <w:kern w:val="0"/>
          <w:szCs w:val="21"/>
        </w:rPr>
        <w:t>制 定 人：</w:t>
      </w:r>
      <w:r>
        <w:rPr>
          <w:rFonts w:hint="eastAsia"/>
          <w:bCs/>
          <w:kern w:val="0"/>
          <w:szCs w:val="21"/>
          <w:lang w:val="en-US" w:eastAsia="zh-Hans"/>
        </w:rPr>
        <w:t>费翔</w:t>
      </w:r>
      <w:r>
        <w:rPr>
          <w:bCs/>
          <w:kern w:val="0"/>
          <w:szCs w:val="21"/>
        </w:rPr>
        <w:t xml:space="preserve">                  </w:t>
      </w:r>
      <w:r>
        <w:rPr>
          <w:rFonts w:hint="eastAsia"/>
          <w:bCs/>
          <w:kern w:val="0"/>
          <w:szCs w:val="21"/>
        </w:rPr>
        <w:t>课程组（群）审核人：王懿</w:t>
      </w:r>
      <w:r>
        <w:rPr>
          <w:bCs/>
          <w:kern w:val="0"/>
          <w:szCs w:val="21"/>
        </w:rPr>
        <w:t>、</w:t>
      </w:r>
      <w:r>
        <w:rPr>
          <w:rFonts w:hint="eastAsia"/>
          <w:bCs/>
          <w:kern w:val="0"/>
          <w:szCs w:val="21"/>
          <w:lang w:eastAsia="zh-Hans"/>
        </w:rPr>
        <w:t>王晓静</w:t>
      </w:r>
      <w:bookmarkStart w:id="4" w:name="_GoBack"/>
      <w:bookmarkEnd w:id="4"/>
    </w:p>
    <w:p>
      <w:pPr>
        <w:suppressAutoHyphens/>
        <w:spacing w:line="360" w:lineRule="auto"/>
        <w:ind w:firstLine="420" w:firstLineChars="200"/>
        <w:jc w:val="left"/>
        <w:rPr>
          <w:bCs/>
          <w:kern w:val="0"/>
          <w:szCs w:val="21"/>
        </w:rPr>
      </w:pPr>
      <w:r>
        <w:rPr>
          <w:rFonts w:hint="eastAsia"/>
          <w:bCs/>
          <w:kern w:val="0"/>
          <w:szCs w:val="21"/>
        </w:rPr>
        <w:t>学院院长：</w:t>
      </w:r>
      <w:r>
        <w:rPr>
          <w:rFonts w:hint="eastAsia"/>
          <w:bCs/>
          <w:kern w:val="0"/>
          <w:szCs w:val="21"/>
          <w:lang w:eastAsia="zh-Hans"/>
        </w:rPr>
        <w:t>陈阿兴</w:t>
      </w:r>
      <w:r>
        <w:rPr>
          <w:rFonts w:hint="eastAsia"/>
          <w:bCs/>
          <w:kern w:val="0"/>
          <w:szCs w:val="21"/>
        </w:rPr>
        <w:t xml:space="preserve">    </w:t>
      </w:r>
      <w:r>
        <w:rPr>
          <w:bCs/>
          <w:kern w:val="0"/>
          <w:szCs w:val="21"/>
        </w:rPr>
        <w:t xml:space="preserve">            </w:t>
      </w:r>
      <w:r>
        <w:rPr>
          <w:rFonts w:hint="eastAsia"/>
          <w:bCs/>
          <w:kern w:val="0"/>
          <w:szCs w:val="21"/>
        </w:rPr>
        <w:t>学院党组织负责人：</w:t>
      </w:r>
      <w:r>
        <w:rPr>
          <w:rFonts w:hint="eastAsia"/>
          <w:bCs/>
          <w:kern w:val="0"/>
          <w:szCs w:val="21"/>
          <w:lang w:eastAsia="zh-Hans"/>
        </w:rPr>
        <w:t>方汝峰</w:t>
      </w:r>
    </w:p>
    <w:p>
      <w:pPr>
        <w:suppressAutoHyphens/>
        <w:spacing w:line="360" w:lineRule="auto"/>
        <w:jc w:val="right"/>
        <w:rPr>
          <w:kern w:val="0"/>
          <w:szCs w:val="21"/>
        </w:rPr>
      </w:pPr>
      <w:r>
        <w:rPr>
          <w:rFonts w:hint="eastAsia"/>
          <w:kern w:val="0"/>
          <w:szCs w:val="21"/>
        </w:rPr>
        <w:t>2</w:t>
      </w:r>
      <w:r>
        <w:rPr>
          <w:kern w:val="0"/>
          <w:szCs w:val="21"/>
        </w:rPr>
        <w:t>022</w:t>
      </w:r>
      <w:r>
        <w:rPr>
          <w:rFonts w:hint="eastAsia"/>
          <w:kern w:val="0"/>
          <w:szCs w:val="21"/>
        </w:rPr>
        <w:t>年 10月 6日</w:t>
      </w:r>
      <w:bookmarkEnd w:id="3"/>
    </w:p>
    <w:p>
      <w:pPr>
        <w:spacing w:line="300" w:lineRule="auto"/>
        <w:ind w:firstLine="468" w:firstLineChars="200"/>
        <w:rPr>
          <w:rFonts w:ascii="黑体" w:hAnsi="黑体" w:eastAsia="黑体"/>
          <w:spacing w:val="-3"/>
          <w:sz w:val="24"/>
        </w:rPr>
      </w:pPr>
    </w:p>
    <w:p/>
    <w:sectPr>
      <w:footerReference r:id="rId3" w:type="default"/>
      <w:pgSz w:w="11906" w:h="16838"/>
      <w:pgMar w:top="1418" w:right="1418" w:bottom="1418" w:left="1701"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ourier New">
    <w:panose1 w:val="02070409020205090404"/>
    <w:charset w:val="00"/>
    <w:family w:val="modern"/>
    <w:pitch w:val="default"/>
    <w:sig w:usb0="E0000AFF" w:usb1="40007843" w:usb2="00000001" w:usb3="00000000" w:csb0="400001BF" w:csb1="DFF70000"/>
  </w:font>
  <w:font w:name="等线 Light">
    <w:altName w:val="汉仪中等线KW"/>
    <w:panose1 w:val="02010600030101010101"/>
    <w:charset w:val="86"/>
    <w:family w:val="auto"/>
    <w:pitch w:val="default"/>
    <w:sig w:usb0="00000000" w:usb1="00000000" w:usb2="00000016" w:usb3="00000000" w:csb0="0004000F" w:csb1="00000000"/>
  </w:font>
  <w:font w:name="Helvetica">
    <w:panose1 w:val="00000000000000000000"/>
    <w:charset w:val="00"/>
    <w:family w:val="swiss"/>
    <w:pitch w:val="default"/>
    <w:sig w:usb0="E00002FF" w:usb1="5000785B" w:usb2="00000000" w:usb3="00000000" w:csb0="2000019F" w:csb1="4F010000"/>
  </w:font>
  <w:font w:name="Songti SC">
    <w:panose1 w:val="02010800040101010101"/>
    <w:charset w:val="86"/>
    <w:family w:val="auto"/>
    <w:pitch w:val="default"/>
    <w:sig w:usb0="00000001" w:usb1="080F0000" w:usb2="00000000" w:usb3="00000000" w:csb0="00040000" w:csb1="00000000"/>
  </w:font>
  <w:font w:name="Arial">
    <w:panose1 w:val="020B0604020202090204"/>
    <w:charset w:val="00"/>
    <w:family w:val="swiss"/>
    <w:pitch w:val="default"/>
    <w:sig w:usb0="E0000AFF" w:usb1="00007843" w:usb2="00000001" w:usb3="00000000" w:csb0="400001BF" w:csb1="DFF70000"/>
  </w:font>
  <w:font w:name="阿里巴巴普惠体 R">
    <w:altName w:val="苹方-简"/>
    <w:panose1 w:val="00000000000000000000"/>
    <w:charset w:val="00"/>
    <w:family w:val="auto"/>
    <w:pitch w:val="default"/>
    <w:sig w:usb0="00000000" w:usb1="00000000" w:usb2="00000000" w:usb3="00000000" w:csb0="00000001" w:csb1="00000000"/>
  </w:font>
  <w:font w:name="Times New Roman Bold">
    <w:panose1 w:val="02020503050405090304"/>
    <w:charset w:val="00"/>
    <w:family w:val="auto"/>
    <w:pitch w:val="default"/>
    <w:sig w:usb0="E0000AFF" w:usb1="00007843" w:usb2="00000001" w:usb3="00000000" w:csb0="400001BF" w:csb1="DFF70000"/>
  </w:font>
  <w:font w:name="Heiti SC Medium">
    <w:panose1 w:val="02000000000000000000"/>
    <w:charset w:val="86"/>
    <w:family w:val="auto"/>
    <w:pitch w:val="default"/>
    <w:sig w:usb0="8000002F" w:usb1="0800004A" w:usb2="00000000" w:usb3="00000000" w:csb0="203E0000" w:csb1="00000000"/>
  </w:font>
  <w:font w:name="Segoe Print">
    <w:altName w:val="苹方-简"/>
    <w:panose1 w:val="02000600000000000000"/>
    <w:charset w:val="00"/>
    <w:family w:val="auto"/>
    <w:pitch w:val="default"/>
    <w:sig w:usb0="00000000" w:usb1="00000000" w:usb2="00000000" w:usb3="00000000" w:csb0="2000009F" w:csb1="4701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汉仪中等线KW">
    <w:panose1 w:val="01010104010101010101"/>
    <w:charset w:val="86"/>
    <w:family w:val="auto"/>
    <w:pitch w:val="default"/>
    <w:sig w:usb0="800002BF" w:usb1="004F7CFA" w:usb2="00000000" w:usb3="00000000" w:csb0="00040001" w:csb1="00000000"/>
  </w:font>
  <w:font w:name="STSong">
    <w:panose1 w:val="02010600040101010101"/>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WAAAAZHJzL1BLAQIUABQAAAAIAIdO4kDO&#10;qXm5zwAAAAUBAAAPAAAAAAAAAAEAIAAAADgAAABkcnMvZG93bnJldi54bWxQSwECFAAUAAAACACH&#10;TuJA4HQ4DKUBAAA/AwAADgAAAAAAAAABACAAAAA0AQAAZHJzL2Uyb0RvYy54bWxQSwUGAAAAAAYA&#10;BgBZAQAASwU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631B12"/>
    <w:multiLevelType w:val="singleLevel"/>
    <w:tmpl w:val="98631B12"/>
    <w:lvl w:ilvl="0" w:tentative="0">
      <w:start w:val="2"/>
      <w:numFmt w:val="decimal"/>
      <w:suff w:val="nothing"/>
      <w:lvlText w:val="（%1）"/>
      <w:lvlJc w:val="left"/>
    </w:lvl>
  </w:abstractNum>
  <w:abstractNum w:abstractNumId="1">
    <w:nsid w:val="B7D8F0D0"/>
    <w:multiLevelType w:val="singleLevel"/>
    <w:tmpl w:val="B7D8F0D0"/>
    <w:lvl w:ilvl="0" w:tentative="0">
      <w:start w:val="1"/>
      <w:numFmt w:val="decimal"/>
      <w:suff w:val="nothing"/>
      <w:lvlText w:val="（%1）"/>
      <w:lvlJc w:val="left"/>
    </w:lvl>
  </w:abstractNum>
  <w:abstractNum w:abstractNumId="2">
    <w:nsid w:val="F8BBD9B4"/>
    <w:multiLevelType w:val="singleLevel"/>
    <w:tmpl w:val="F8BBD9B4"/>
    <w:lvl w:ilvl="0" w:tentative="0">
      <w:start w:val="1"/>
      <w:numFmt w:val="decimal"/>
      <w:suff w:val="nothing"/>
      <w:lvlText w:val="%1、"/>
      <w:lvlJc w:val="left"/>
      <w:pPr>
        <w:ind w:left="525" w:firstLine="0"/>
      </w:pPr>
    </w:lvl>
  </w:abstractNum>
  <w:abstractNum w:abstractNumId="3">
    <w:nsid w:val="19E59BAA"/>
    <w:multiLevelType w:val="singleLevel"/>
    <w:tmpl w:val="19E59BAA"/>
    <w:lvl w:ilvl="0" w:tentative="0">
      <w:start w:val="3"/>
      <w:numFmt w:val="chineseCounting"/>
      <w:suff w:val="nothing"/>
      <w:lvlText w:val="(%1）"/>
      <w:lvlJc w:val="left"/>
      <w:rPr>
        <w:rFonts w:hint="eastAsia"/>
      </w:rPr>
    </w:lvl>
  </w:abstractNum>
  <w:abstractNum w:abstractNumId="4">
    <w:nsid w:val="6C46F8F8"/>
    <w:multiLevelType w:val="singleLevel"/>
    <w:tmpl w:val="6C46F8F8"/>
    <w:lvl w:ilvl="0" w:tentative="0">
      <w:start w:val="1"/>
      <w:numFmt w:val="chineseCounting"/>
      <w:suff w:val="nothing"/>
      <w:lvlText w:val="（%1）"/>
      <w:lvlJc w:val="left"/>
      <w:rPr>
        <w:rFonts w:hint="eastAsia"/>
      </w:rPr>
    </w:lvl>
  </w:abstractNum>
  <w:abstractNum w:abstractNumId="5">
    <w:nsid w:val="79631DD6"/>
    <w:multiLevelType w:val="multilevel"/>
    <w:tmpl w:val="79631DD6"/>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1"/>
  </w:num>
  <w:num w:numId="3">
    <w:abstractNumId w:val="3"/>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JiNzdjODBkODY1NzQzNTI2M2FlN2RlZWE1OTI5YjIifQ=="/>
  </w:docVars>
  <w:rsids>
    <w:rsidRoot w:val="00172A27"/>
    <w:rsid w:val="000F265B"/>
    <w:rsid w:val="00172A27"/>
    <w:rsid w:val="004F347E"/>
    <w:rsid w:val="00581B0B"/>
    <w:rsid w:val="00B12A3F"/>
    <w:rsid w:val="00C66D23"/>
    <w:rsid w:val="01322700"/>
    <w:rsid w:val="025640EE"/>
    <w:rsid w:val="04BF4833"/>
    <w:rsid w:val="05B1513F"/>
    <w:rsid w:val="05CA196C"/>
    <w:rsid w:val="06894106"/>
    <w:rsid w:val="071312B2"/>
    <w:rsid w:val="07832EB9"/>
    <w:rsid w:val="08EF3D81"/>
    <w:rsid w:val="09E977F3"/>
    <w:rsid w:val="0A250F79"/>
    <w:rsid w:val="0AF232EE"/>
    <w:rsid w:val="0BB511C6"/>
    <w:rsid w:val="0CBF3D0E"/>
    <w:rsid w:val="0DBA2319"/>
    <w:rsid w:val="0E5812F8"/>
    <w:rsid w:val="0E747EA8"/>
    <w:rsid w:val="0FFF72B6"/>
    <w:rsid w:val="10212890"/>
    <w:rsid w:val="11026CE5"/>
    <w:rsid w:val="124C60A4"/>
    <w:rsid w:val="12B41814"/>
    <w:rsid w:val="1310137C"/>
    <w:rsid w:val="154B5AE8"/>
    <w:rsid w:val="155E26D7"/>
    <w:rsid w:val="15CB1FAA"/>
    <w:rsid w:val="177D37A0"/>
    <w:rsid w:val="17CD3C32"/>
    <w:rsid w:val="18E66BD7"/>
    <w:rsid w:val="198E6893"/>
    <w:rsid w:val="1B5A1C79"/>
    <w:rsid w:val="1C800189"/>
    <w:rsid w:val="1D0E510F"/>
    <w:rsid w:val="1D486829"/>
    <w:rsid w:val="1D82727E"/>
    <w:rsid w:val="1EC40527"/>
    <w:rsid w:val="1F3F4C1F"/>
    <w:rsid w:val="1F643739"/>
    <w:rsid w:val="212C5B99"/>
    <w:rsid w:val="213E1F49"/>
    <w:rsid w:val="21723BE0"/>
    <w:rsid w:val="21C9598C"/>
    <w:rsid w:val="21EA2DAC"/>
    <w:rsid w:val="22372B80"/>
    <w:rsid w:val="2350283C"/>
    <w:rsid w:val="238C3C0F"/>
    <w:rsid w:val="24843D21"/>
    <w:rsid w:val="249105DF"/>
    <w:rsid w:val="24C17EB3"/>
    <w:rsid w:val="24C8794A"/>
    <w:rsid w:val="25581C55"/>
    <w:rsid w:val="27A357CE"/>
    <w:rsid w:val="2A7E1ADB"/>
    <w:rsid w:val="2BBE5019"/>
    <w:rsid w:val="2C04258D"/>
    <w:rsid w:val="2C8645EC"/>
    <w:rsid w:val="2CC7788E"/>
    <w:rsid w:val="2D506CE6"/>
    <w:rsid w:val="2EAE0F89"/>
    <w:rsid w:val="2EC96BB4"/>
    <w:rsid w:val="2EFB0671"/>
    <w:rsid w:val="2F906304"/>
    <w:rsid w:val="30A538AC"/>
    <w:rsid w:val="31A52C68"/>
    <w:rsid w:val="32E556B8"/>
    <w:rsid w:val="355A72E3"/>
    <w:rsid w:val="356F6EB5"/>
    <w:rsid w:val="35805D57"/>
    <w:rsid w:val="35A30FA9"/>
    <w:rsid w:val="366D7E0F"/>
    <w:rsid w:val="37C91E70"/>
    <w:rsid w:val="381C1205"/>
    <w:rsid w:val="387F263E"/>
    <w:rsid w:val="391318BC"/>
    <w:rsid w:val="3A2C3F68"/>
    <w:rsid w:val="3ABA2B5C"/>
    <w:rsid w:val="3DB65580"/>
    <w:rsid w:val="40AB0C4C"/>
    <w:rsid w:val="40EA459B"/>
    <w:rsid w:val="40F86533"/>
    <w:rsid w:val="430C4BE3"/>
    <w:rsid w:val="44354C7C"/>
    <w:rsid w:val="44740A9F"/>
    <w:rsid w:val="4588082E"/>
    <w:rsid w:val="47482F21"/>
    <w:rsid w:val="47F47C79"/>
    <w:rsid w:val="4A10219E"/>
    <w:rsid w:val="4C047590"/>
    <w:rsid w:val="4C767658"/>
    <w:rsid w:val="4C921262"/>
    <w:rsid w:val="4CD11D49"/>
    <w:rsid w:val="4DDF0268"/>
    <w:rsid w:val="4F960DA5"/>
    <w:rsid w:val="4FBB0F3C"/>
    <w:rsid w:val="51023A82"/>
    <w:rsid w:val="51FA09E1"/>
    <w:rsid w:val="524B4E2D"/>
    <w:rsid w:val="52F370C8"/>
    <w:rsid w:val="54B46955"/>
    <w:rsid w:val="54E40DC3"/>
    <w:rsid w:val="55FE113A"/>
    <w:rsid w:val="56835DD2"/>
    <w:rsid w:val="572D657F"/>
    <w:rsid w:val="5B7D41CD"/>
    <w:rsid w:val="5C7015DA"/>
    <w:rsid w:val="5DBE12AB"/>
    <w:rsid w:val="5DFB0C7D"/>
    <w:rsid w:val="60B5036D"/>
    <w:rsid w:val="6106324B"/>
    <w:rsid w:val="621B2CE8"/>
    <w:rsid w:val="62D71002"/>
    <w:rsid w:val="63496BBC"/>
    <w:rsid w:val="6425102C"/>
    <w:rsid w:val="64510F75"/>
    <w:rsid w:val="64541640"/>
    <w:rsid w:val="64704E67"/>
    <w:rsid w:val="64DB72BA"/>
    <w:rsid w:val="6513076B"/>
    <w:rsid w:val="653D05BC"/>
    <w:rsid w:val="66700354"/>
    <w:rsid w:val="67370B7B"/>
    <w:rsid w:val="67C966EB"/>
    <w:rsid w:val="68104DF6"/>
    <w:rsid w:val="68505343"/>
    <w:rsid w:val="6A1836B3"/>
    <w:rsid w:val="6BDD387A"/>
    <w:rsid w:val="6C20217A"/>
    <w:rsid w:val="6D3D4994"/>
    <w:rsid w:val="6DD46D9F"/>
    <w:rsid w:val="6E7004A6"/>
    <w:rsid w:val="6EBB6948"/>
    <w:rsid w:val="6FB46A11"/>
    <w:rsid w:val="6FE132B0"/>
    <w:rsid w:val="6FFF480C"/>
    <w:rsid w:val="704430FB"/>
    <w:rsid w:val="7050357B"/>
    <w:rsid w:val="720715C9"/>
    <w:rsid w:val="73534E5B"/>
    <w:rsid w:val="7487308B"/>
    <w:rsid w:val="75B9449C"/>
    <w:rsid w:val="75BA19E6"/>
    <w:rsid w:val="76A17570"/>
    <w:rsid w:val="76B97C27"/>
    <w:rsid w:val="772C2B1B"/>
    <w:rsid w:val="77547C3B"/>
    <w:rsid w:val="775B35C4"/>
    <w:rsid w:val="77D02D01"/>
    <w:rsid w:val="77FF4C36"/>
    <w:rsid w:val="780D6247"/>
    <w:rsid w:val="786C26C6"/>
    <w:rsid w:val="78B6D022"/>
    <w:rsid w:val="7A56462E"/>
    <w:rsid w:val="7C37796A"/>
    <w:rsid w:val="7C3E1671"/>
    <w:rsid w:val="7D1742E6"/>
    <w:rsid w:val="7D206717"/>
    <w:rsid w:val="7E6B6859"/>
    <w:rsid w:val="7ECF2786"/>
    <w:rsid w:val="7EDF4C74"/>
    <w:rsid w:val="7F72235D"/>
    <w:rsid w:val="7F9A22FD"/>
    <w:rsid w:val="7FE31AEB"/>
    <w:rsid w:val="D5EF1627"/>
    <w:rsid w:val="DF4FE038"/>
    <w:rsid w:val="E5BF1B5A"/>
    <w:rsid w:val="EBFFEF98"/>
    <w:rsid w:val="F565DF7C"/>
    <w:rsid w:val="F7FFB773"/>
    <w:rsid w:val="F9D7E62A"/>
    <w:rsid w:val="FDAF12AF"/>
    <w:rsid w:val="FEBECB5B"/>
    <w:rsid w:val="FFFE8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adjustRightInd w:val="0"/>
      <w:snapToGrid w:val="0"/>
      <w:spacing w:line="300" w:lineRule="atLeast"/>
      <w:ind w:firstLine="360" w:firstLineChars="200"/>
      <w:outlineLvl w:val="2"/>
    </w:pPr>
    <w:rPr>
      <w:rFonts w:eastAsia="黑体"/>
      <w:color w:val="000000"/>
      <w:sz w:val="18"/>
      <w:szCs w:val="18"/>
    </w:rPr>
  </w:style>
  <w:style w:type="character" w:default="1" w:styleId="10">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Plain Text"/>
    <w:basedOn w:val="1"/>
    <w:qFormat/>
    <w:uiPriority w:val="0"/>
    <w:rPr>
      <w:rFonts w:ascii="宋体" w:hAnsi="Courier New"/>
      <w:szCs w:val="21"/>
    </w:rPr>
  </w:style>
  <w:style w:type="paragraph" w:styleId="5">
    <w:name w:val="Balloon Text"/>
    <w:basedOn w:val="1"/>
    <w:link w:val="21"/>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8">
    <w:name w:val="Subtitle"/>
    <w:basedOn w:val="1"/>
    <w:next w:val="1"/>
    <w:qFormat/>
    <w:uiPriority w:val="0"/>
    <w:pPr>
      <w:spacing w:before="240" w:after="60" w:line="312" w:lineRule="auto"/>
      <w:jc w:val="center"/>
      <w:outlineLvl w:val="1"/>
    </w:pPr>
    <w:rPr>
      <w:rFonts w:ascii="等线 Light" w:hAnsi="等线 Light"/>
      <w:b/>
      <w:bCs/>
      <w:kern w:val="28"/>
      <w:sz w:val="32"/>
      <w:szCs w:val="32"/>
    </w:rPr>
  </w:style>
  <w:style w:type="paragraph" w:styleId="9">
    <w:name w:val="Normal (Web)"/>
    <w:basedOn w:val="1"/>
    <w:qFormat/>
    <w:uiPriority w:val="0"/>
    <w:pPr>
      <w:spacing w:before="100" w:beforeAutospacing="1" w:after="100" w:afterAutospacing="1"/>
      <w:jc w:val="left"/>
    </w:pPr>
    <w:rPr>
      <w:kern w:val="0"/>
      <w:sz w:val="24"/>
    </w:rPr>
  </w:style>
  <w:style w:type="character" w:styleId="11">
    <w:name w:val="Strong"/>
    <w:basedOn w:val="10"/>
    <w:unhideWhenUsed/>
    <w:qFormat/>
    <w:uiPriority w:val="0"/>
    <w:rPr>
      <w:rFonts w:hint="default"/>
      <w:b/>
      <w:sz w:val="24"/>
    </w:rPr>
  </w:style>
  <w:style w:type="character" w:styleId="12">
    <w:name w:val="Hyperlink"/>
    <w:basedOn w:val="10"/>
    <w:qFormat/>
    <w:uiPriority w:val="0"/>
    <w:rPr>
      <w:color w:val="0000FF"/>
      <w:u w:val="single"/>
    </w:rPr>
  </w:style>
  <w:style w:type="character" w:styleId="13">
    <w:name w:val="annotation reference"/>
    <w:qFormat/>
    <w:uiPriority w:val="0"/>
    <w:rPr>
      <w:sz w:val="21"/>
      <w:szCs w:val="21"/>
    </w:rPr>
  </w:style>
  <w:style w:type="paragraph" w:customStyle="1" w:styleId="15">
    <w:name w:val="方案正文"/>
    <w:basedOn w:val="1"/>
    <w:qFormat/>
    <w:uiPriority w:val="0"/>
    <w:pPr>
      <w:spacing w:line="360" w:lineRule="auto"/>
      <w:ind w:firstLine="200" w:firstLineChars="200"/>
      <w:jc w:val="left"/>
    </w:pPr>
  </w:style>
  <w:style w:type="paragraph" w:customStyle="1" w:styleId="16">
    <w:name w:val="表头样式"/>
    <w:basedOn w:val="8"/>
    <w:qFormat/>
    <w:uiPriority w:val="0"/>
    <w:pPr>
      <w:suppressAutoHyphens/>
      <w:spacing w:before="0" w:after="0" w:line="300" w:lineRule="auto"/>
    </w:pPr>
    <w:rPr>
      <w:rFonts w:ascii="黑体" w:hAnsi="黑体" w:eastAsia="黑体"/>
      <w:b w:val="0"/>
      <w:spacing w:val="-3"/>
      <w:sz w:val="21"/>
      <w:szCs w:val="21"/>
      <w:lang w:val="en-GB"/>
    </w:rPr>
  </w:style>
  <w:style w:type="paragraph" w:customStyle="1" w:styleId="17">
    <w:name w:val="正文格式"/>
    <w:basedOn w:val="1"/>
    <w:qFormat/>
    <w:uiPriority w:val="0"/>
    <w:pPr>
      <w:spacing w:line="300" w:lineRule="auto"/>
      <w:ind w:firstLine="200" w:firstLineChars="200"/>
    </w:pPr>
    <w:rPr>
      <w:rFonts w:ascii="宋体" w:hAnsi="宋体"/>
      <w:szCs w:val="21"/>
    </w:rPr>
  </w:style>
  <w:style w:type="paragraph" w:customStyle="1" w:styleId="18">
    <w:name w:val="2级标题"/>
    <w:basedOn w:val="1"/>
    <w:qFormat/>
    <w:uiPriority w:val="0"/>
    <w:pPr>
      <w:spacing w:line="360" w:lineRule="auto"/>
      <w:jc w:val="left"/>
    </w:pPr>
    <w:rPr>
      <w:b/>
      <w:bCs/>
      <w:szCs w:val="21"/>
    </w:rPr>
  </w:style>
  <w:style w:type="paragraph" w:customStyle="1" w:styleId="19">
    <w:name w:val="List Paragraph1"/>
    <w:basedOn w:val="1"/>
    <w:qFormat/>
    <w:uiPriority w:val="99"/>
    <w:pPr>
      <w:ind w:firstLine="420" w:firstLineChars="200"/>
    </w:pPr>
    <w:rPr>
      <w:rFonts w:ascii="Calibri" w:hAnsi="Calibri" w:cs="Calibri"/>
      <w:szCs w:val="21"/>
    </w:rPr>
  </w:style>
  <w:style w:type="character" w:customStyle="1" w:styleId="20">
    <w:name w:val="页眉 字符"/>
    <w:basedOn w:val="10"/>
    <w:link w:val="7"/>
    <w:qFormat/>
    <w:uiPriority w:val="0"/>
    <w:rPr>
      <w:kern w:val="2"/>
      <w:sz w:val="18"/>
      <w:szCs w:val="18"/>
    </w:rPr>
  </w:style>
  <w:style w:type="character" w:customStyle="1" w:styleId="21">
    <w:name w:val="批注框文本 字符"/>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5981</Words>
  <Characters>6302</Characters>
  <Lines>10</Lines>
  <Paragraphs>14</Paragraphs>
  <TotalTime>0</TotalTime>
  <ScaleCrop>false</ScaleCrop>
  <LinksUpToDate>false</LinksUpToDate>
  <CharactersWithSpaces>6778</CharactersWithSpaces>
  <Application>WPS Office_3.2.1.5071_F1E327BC-269C-435d-A152-05C5408002CA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2022-08-11T22:43:00Z</dcterms:created>
  <dc:creator>Administrator</dc:creator>
  <cp:lastModifiedBy>bingyu</cp:lastModifiedBy>
  <dcterms:modified xsi:type="dcterms:W3CDTF">2023-03-19T22:26:36Z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2052-3.2.1.5071</vt:lpwstr>
  </property>
  <property fmtid="{D5CDD505-2E9C-101B-9397-08002B2CF9AE}" pid="3" name="ICV">
    <vt:lpwstr>33546629E90B4B8AA134BBC50BBB1FF5</vt:lpwstr>
  </property>
</Properties>
</file>