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line="360" w:lineRule="auto"/>
        <w:rPr>
          <w:rFonts w:hint="eastAsia" w:ascii="黑体" w:hAnsi="黑体" w:eastAsia="黑体" w:cs="黑体"/>
          <w:sz w:val="32"/>
          <w:szCs w:val="32"/>
        </w:rPr>
      </w:pPr>
      <w:r>
        <w:rPr>
          <w:rFonts w:hint="eastAsia" w:ascii="黑体" w:hAnsi="黑体" w:eastAsia="黑体" w:cs="黑体"/>
          <w:sz w:val="32"/>
          <w:szCs w:val="32"/>
        </w:rPr>
        <w:t>《</w:t>
      </w:r>
      <w:r>
        <w:rPr>
          <w:rFonts w:hint="eastAsia" w:ascii="黑体" w:hAnsi="黑体" w:eastAsia="黑体"/>
          <w:sz w:val="32"/>
          <w:szCs w:val="32"/>
        </w:rPr>
        <w:t>ERP理论与实训</w:t>
      </w:r>
      <w:r>
        <w:rPr>
          <w:rFonts w:hint="eastAsia" w:ascii="黑体" w:hAnsi="黑体" w:eastAsia="黑体" w:cs="黑体"/>
          <w:sz w:val="32"/>
          <w:szCs w:val="32"/>
        </w:rPr>
        <w:t>》教学大纲</w:t>
      </w:r>
    </w:p>
    <w:p>
      <w:pPr>
        <w:spacing w:line="300" w:lineRule="auto"/>
      </w:pPr>
    </w:p>
    <w:p>
      <w:pPr>
        <w:spacing w:line="300" w:lineRule="auto"/>
        <w:ind w:left="5460" w:leftChars="200" w:hanging="5040" w:hangingChars="2400"/>
        <w:rPr>
          <w:rFonts w:ascii="宋体" w:hAnsi="宋体"/>
        </w:rPr>
      </w:pPr>
      <w:r>
        <w:rPr>
          <w:rFonts w:hint="eastAsia" w:ascii="黑体" w:hAnsi="黑体" w:eastAsia="黑体"/>
        </w:rPr>
        <w:t>课程名称：</w:t>
      </w:r>
      <w:r>
        <w:rPr>
          <w:rFonts w:hint="eastAsia" w:ascii="宋体" w:hAnsi="宋体"/>
        </w:rPr>
        <w:t>ERP理论与实训</w:t>
      </w:r>
      <w:r>
        <w:rPr>
          <w:rFonts w:hint="eastAsia" w:ascii="黑体" w:hAnsi="黑体" w:eastAsia="黑体"/>
        </w:rPr>
        <w:t xml:space="preserve">      课程英文名称：</w:t>
      </w:r>
      <w:r>
        <w:rPr>
          <w:rFonts w:hint="eastAsia" w:ascii="宋体" w:hAnsi="宋体"/>
        </w:rPr>
        <w:t>ERP Principle and Practical Training</w:t>
      </w:r>
    </w:p>
    <w:p>
      <w:pPr>
        <w:spacing w:line="300" w:lineRule="auto"/>
        <w:ind w:firstLine="420" w:firstLineChars="200"/>
        <w:rPr>
          <w:rFonts w:ascii="宋体" w:hAnsi="宋体" w:eastAsia="黑体"/>
          <w:highlight w:val="yellow"/>
        </w:rPr>
      </w:pPr>
      <w:r>
        <w:rPr>
          <w:rFonts w:hint="eastAsia" w:ascii="黑体" w:hAnsi="黑体" w:eastAsia="黑体"/>
        </w:rPr>
        <w:t>课程编码：</w:t>
      </w:r>
      <w:r>
        <w:rPr>
          <w:rFonts w:ascii="宋体" w:hAnsi="宋体"/>
        </w:rPr>
        <w:t>11109013</w:t>
      </w:r>
      <w:r>
        <w:rPr>
          <w:rFonts w:hint="eastAsia" w:ascii="宋体" w:hAnsi="宋体"/>
        </w:rPr>
        <w:t xml:space="preserve">  </w:t>
      </w:r>
      <w:r>
        <w:rPr>
          <w:rFonts w:hint="eastAsia" w:ascii="黑体" w:hAnsi="黑体" w:eastAsia="黑体"/>
        </w:rPr>
        <w:t xml:space="preserve">             课程类别/性质：</w:t>
      </w:r>
      <w:r>
        <w:rPr>
          <w:rFonts w:hint="eastAsia" w:ascii="宋体" w:hAnsi="宋体"/>
        </w:rPr>
        <w:t>专业实践课/必修</w:t>
      </w:r>
    </w:p>
    <w:p>
      <w:pPr>
        <w:spacing w:line="300" w:lineRule="auto"/>
        <w:ind w:firstLine="420" w:firstLineChars="200"/>
        <w:rPr>
          <w:rFonts w:ascii="黑体" w:hAnsi="黑体" w:eastAsia="黑体"/>
        </w:rPr>
      </w:pPr>
      <w:r>
        <w:rPr>
          <w:rFonts w:hint="eastAsia" w:ascii="黑体" w:hAnsi="黑体" w:eastAsia="黑体"/>
        </w:rPr>
        <w:t>学    分：</w:t>
      </w:r>
      <w:r>
        <w:rPr>
          <w:rFonts w:hint="eastAsia" w:ascii="宋体" w:hAnsi="宋体"/>
        </w:rPr>
        <w:t xml:space="preserve">3 </w:t>
      </w:r>
      <w:r>
        <w:rPr>
          <w:rFonts w:ascii="宋体" w:hAnsi="宋体"/>
        </w:rPr>
        <w:t xml:space="preserve">  </w:t>
      </w:r>
      <w:r>
        <w:rPr>
          <w:rFonts w:hint="eastAsia" w:ascii="宋体" w:hAnsi="宋体"/>
        </w:rPr>
        <w:t xml:space="preserve"> </w:t>
      </w:r>
      <w:r>
        <w:rPr>
          <w:rFonts w:hint="eastAsia" w:ascii="黑体" w:hAnsi="黑体" w:eastAsia="黑体"/>
        </w:rPr>
        <w:t xml:space="preserve">                  周 </w:t>
      </w:r>
      <w:r>
        <w:rPr>
          <w:rFonts w:ascii="黑体" w:hAnsi="黑体" w:eastAsia="黑体"/>
        </w:rPr>
        <w:t xml:space="preserve">   </w:t>
      </w:r>
      <w:r>
        <w:rPr>
          <w:rFonts w:hint="eastAsia" w:ascii="黑体" w:hAnsi="黑体" w:eastAsia="黑体"/>
        </w:rPr>
        <w:t>数：</w:t>
      </w:r>
      <w:r>
        <w:rPr>
          <w:rFonts w:hint="eastAsia" w:ascii="黑体" w:hAnsi="黑体" w:eastAsia="黑体"/>
          <w:lang w:val="en-US" w:eastAsia="zh-CN"/>
        </w:rPr>
        <w:t>1</w:t>
      </w:r>
      <w:r>
        <w:rPr>
          <w:rFonts w:hint="default" w:ascii="宋体" w:hAnsi="宋体" w:eastAsia="宋体" w:cs="宋体"/>
        </w:rPr>
        <w:t>5</w:t>
      </w:r>
    </w:p>
    <w:p>
      <w:pPr>
        <w:spacing w:line="300" w:lineRule="auto"/>
        <w:ind w:firstLine="420" w:firstLineChars="200"/>
        <w:rPr>
          <w:rFonts w:ascii="黑体" w:hAnsi="黑体"/>
        </w:rPr>
      </w:pPr>
      <w:r>
        <w:rPr>
          <w:rFonts w:hint="eastAsia" w:ascii="黑体" w:hAnsi="黑体" w:eastAsia="黑体"/>
        </w:rPr>
        <w:t>开课单位：</w:t>
      </w:r>
      <w:r>
        <w:rPr>
          <w:rFonts w:hint="eastAsia" w:ascii="宋体" w:hAnsi="宋体"/>
        </w:rPr>
        <w:t xml:space="preserve">商学院 </w:t>
      </w:r>
      <w:r>
        <w:rPr>
          <w:rFonts w:hint="eastAsia" w:ascii="黑体" w:hAnsi="黑体" w:eastAsia="黑体"/>
        </w:rPr>
        <w:t xml:space="preserve">                适用专业：</w:t>
      </w:r>
      <w:r>
        <w:rPr>
          <w:rFonts w:hint="eastAsia" w:ascii="宋体" w:hAnsi="宋体"/>
        </w:rPr>
        <w:t>电子商务</w:t>
      </w:r>
    </w:p>
    <w:p>
      <w:pPr>
        <w:spacing w:line="300" w:lineRule="auto"/>
        <w:ind w:firstLine="420" w:firstLineChars="200"/>
        <w:rPr>
          <w:rFonts w:ascii="宋体" w:hAnsi="宋体" w:eastAsia="黑体"/>
        </w:rPr>
      </w:pPr>
      <w:r>
        <w:rPr>
          <w:rFonts w:hint="eastAsia" w:ascii="黑体" w:hAnsi="黑体" w:eastAsia="黑体"/>
        </w:rPr>
        <w:t>先修课程：</w:t>
      </w:r>
      <w:r>
        <w:rPr>
          <w:rFonts w:hint="eastAsia" w:ascii="宋体" w:hAnsi="宋体"/>
        </w:rPr>
        <w:t xml:space="preserve">西方经济学、管理学、   </w:t>
      </w:r>
      <w:r>
        <w:rPr>
          <w:rFonts w:hint="eastAsia" w:ascii="黑体" w:hAnsi="黑体" w:eastAsia="黑体"/>
        </w:rPr>
        <w:t>开课学期：</w:t>
      </w:r>
      <w:r>
        <w:rPr>
          <w:rFonts w:hint="eastAsia" w:ascii="宋体" w:hAnsi="宋体"/>
        </w:rPr>
        <w:t>4</w:t>
      </w:r>
    </w:p>
    <w:p>
      <w:pPr>
        <w:spacing w:line="300" w:lineRule="auto"/>
        <w:ind w:firstLine="1470" w:firstLineChars="700"/>
        <w:rPr>
          <w:rFonts w:ascii="黑体" w:hAnsi="黑体" w:eastAsia="黑体"/>
        </w:rPr>
      </w:pPr>
      <w:r>
        <w:rPr>
          <w:rFonts w:hint="eastAsia" w:ascii="宋体" w:hAnsi="宋体"/>
        </w:rPr>
        <w:t>会计学、市场营销学</w:t>
      </w:r>
      <w:r>
        <w:rPr>
          <w:rFonts w:hint="eastAsia" w:ascii="黑体" w:hAnsi="黑体" w:eastAsia="黑体"/>
        </w:rPr>
        <w:t xml:space="preserve"> </w:t>
      </w:r>
    </w:p>
    <w:p>
      <w:pPr>
        <w:spacing w:line="360" w:lineRule="auto"/>
        <w:rPr>
          <w:rFonts w:ascii="黑体" w:hAnsi="黑体" w:eastAsia="黑体"/>
          <w:spacing w:val="-3"/>
          <w:sz w:val="24"/>
          <w:lang w:val="en-GB"/>
        </w:rPr>
      </w:pPr>
    </w:p>
    <w:p>
      <w:pPr>
        <w:spacing w:line="360" w:lineRule="auto"/>
        <w:rPr>
          <w:rFonts w:ascii="黑体" w:hAnsi="黑体" w:eastAsia="黑体"/>
          <w:spacing w:val="-3"/>
          <w:sz w:val="24"/>
          <w:lang w:val="en-GB"/>
        </w:rPr>
      </w:pPr>
      <w:r>
        <w:rPr>
          <w:rFonts w:hint="eastAsia" w:ascii="黑体" w:hAnsi="黑体" w:eastAsia="黑体"/>
          <w:spacing w:val="-3"/>
          <w:sz w:val="24"/>
        </w:rPr>
        <w:t>一、</w:t>
      </w:r>
      <w:r>
        <w:rPr>
          <w:rFonts w:hint="eastAsia" w:ascii="黑体" w:hAnsi="黑体" w:eastAsia="黑体"/>
          <w:spacing w:val="-3"/>
          <w:sz w:val="24"/>
          <w:lang w:val="en-GB"/>
        </w:rPr>
        <w:t xml:space="preserve">课程简介 </w:t>
      </w:r>
    </w:p>
    <w:p>
      <w:pPr>
        <w:suppressAutoHyphens/>
        <w:spacing w:line="300" w:lineRule="auto"/>
        <w:ind w:firstLine="420" w:firstLineChars="200"/>
        <w:rPr>
          <w:szCs w:val="21"/>
        </w:rPr>
      </w:pPr>
      <w:r>
        <w:rPr>
          <w:rFonts w:hint="eastAsia"/>
          <w:szCs w:val="21"/>
          <w:lang w:eastAsia="zh-CN"/>
        </w:rPr>
        <w:t>《</w:t>
      </w:r>
      <w:r>
        <w:rPr>
          <w:rFonts w:hint="eastAsia"/>
          <w:szCs w:val="21"/>
        </w:rPr>
        <w:t>ERP理论与实训</w:t>
      </w:r>
      <w:r>
        <w:rPr>
          <w:rFonts w:hint="eastAsia"/>
          <w:szCs w:val="21"/>
          <w:lang w:eastAsia="zh-CN"/>
        </w:rPr>
        <w:t>》</w:t>
      </w:r>
      <w:r>
        <w:rPr>
          <w:rFonts w:hint="eastAsia"/>
          <w:szCs w:val="21"/>
        </w:rPr>
        <w:t>在我院开课已有10年的时间，目前</w:t>
      </w:r>
      <w:r>
        <w:rPr>
          <w:rFonts w:hint="eastAsia"/>
          <w:szCs w:val="21"/>
          <w:lang w:val="en-US" w:eastAsia="zh-CN"/>
        </w:rPr>
        <w:t>该</w:t>
      </w:r>
      <w:r>
        <w:rPr>
          <w:rFonts w:hint="eastAsia"/>
          <w:szCs w:val="21"/>
        </w:rPr>
        <w:t>课程授课对象为商科类、管理学科类的学生。授课人数大约万人。本课程有非常强的串联理论与实际的能力，是在学生学习了相关专业知识后的巩固练习，也是创新实践。</w:t>
      </w:r>
    </w:p>
    <w:p>
      <w:pPr>
        <w:suppressAutoHyphens/>
        <w:spacing w:line="300" w:lineRule="auto"/>
        <w:ind w:firstLine="420" w:firstLineChars="200"/>
        <w:rPr>
          <w:szCs w:val="21"/>
        </w:rPr>
      </w:pPr>
      <w:r>
        <w:rPr>
          <w:rFonts w:hint="eastAsia"/>
          <w:szCs w:val="21"/>
        </w:rPr>
        <w:t>学习本课程的学生多为大二学生，此时学生已经学习了西方经济学、管理学、会计学等基础课程，他们急需把学习的文字形式的知识转化为日常能够应用的实践真知。在ERP理论与实训课程的学习中，我们将学生进行分组，进行模拟现实市场运行流程，让学生提前了解市场运行机制、了解企业运作流程，便于他们走向现实的工作岗位。</w:t>
      </w:r>
      <w:r>
        <w:rPr>
          <w:rFonts w:hint="eastAsia" w:ascii="ˎ̥" w:hAnsi="ˎ̥" w:cs="宋体"/>
          <w:kern w:val="0"/>
          <w:szCs w:val="21"/>
        </w:rPr>
        <w:t>保证学生达成专业的相应毕业要求。</w:t>
      </w:r>
    </w:p>
    <w:p>
      <w:pPr>
        <w:rPr>
          <w:rFonts w:ascii="宋体" w:hAnsi="宋体"/>
          <w:szCs w:val="21"/>
        </w:rPr>
      </w:pPr>
    </w:p>
    <w:p>
      <w:pPr>
        <w:spacing w:line="360" w:lineRule="auto"/>
        <w:rPr>
          <w:rFonts w:ascii="黑体" w:hAnsi="黑体" w:eastAsia="黑体"/>
          <w:spacing w:val="-3"/>
          <w:sz w:val="24"/>
          <w:lang w:val="en-GB"/>
        </w:rPr>
      </w:pPr>
      <w:r>
        <w:rPr>
          <w:rFonts w:hint="eastAsia" w:ascii="黑体" w:hAnsi="黑体" w:eastAsia="黑体"/>
          <w:spacing w:val="-3"/>
          <w:sz w:val="24"/>
          <w:lang w:val="en-GB"/>
        </w:rPr>
        <w:t>二、课程教学目标</w:t>
      </w:r>
    </w:p>
    <w:p>
      <w:pPr>
        <w:spacing w:line="300" w:lineRule="auto"/>
        <w:rPr>
          <w:b/>
          <w:bCs/>
          <w:szCs w:val="21"/>
        </w:rPr>
      </w:pPr>
      <w:bookmarkStart w:id="0" w:name="_Hlk68464026"/>
      <w:r>
        <w:rPr>
          <w:rFonts w:hint="eastAsia"/>
          <w:b/>
          <w:bCs/>
          <w:szCs w:val="21"/>
        </w:rPr>
        <w:t>（一）课程目标</w:t>
      </w:r>
    </w:p>
    <w:p>
      <w:pPr>
        <w:spacing w:line="300" w:lineRule="auto"/>
        <w:ind w:firstLine="420" w:firstLineChars="200"/>
        <w:rPr>
          <w:szCs w:val="21"/>
        </w:rPr>
      </w:pPr>
      <w:r>
        <w:rPr>
          <w:szCs w:val="21"/>
        </w:rPr>
        <w:t>本课程的</w:t>
      </w:r>
      <w:r>
        <w:rPr>
          <w:rFonts w:hint="eastAsia"/>
          <w:szCs w:val="21"/>
        </w:rPr>
        <w:t>课程目标在于</w:t>
      </w:r>
      <w:r>
        <w:rPr>
          <w:szCs w:val="21"/>
        </w:rPr>
        <w:t>使学生</w:t>
      </w:r>
      <w:r>
        <w:rPr>
          <w:rFonts w:hint="eastAsia"/>
          <w:szCs w:val="21"/>
        </w:rPr>
        <w:t>理解商科综合的基本理论，比较系统地实践了模拟经营活动的基本方法和策略；培养学生的独立思考能力、团队协作能力、实际操作能力；</w:t>
      </w:r>
      <w:r>
        <w:rPr>
          <w:szCs w:val="21"/>
        </w:rPr>
        <w:t>为学习后续</w:t>
      </w:r>
      <w:r>
        <w:rPr>
          <w:rFonts w:hint="eastAsia"/>
          <w:szCs w:val="21"/>
        </w:rPr>
        <w:t>商科</w:t>
      </w:r>
      <w:r>
        <w:rPr>
          <w:szCs w:val="21"/>
        </w:rPr>
        <w:t>专业课程打下坚实的</w:t>
      </w:r>
      <w:r>
        <w:rPr>
          <w:rFonts w:hint="eastAsia"/>
          <w:szCs w:val="21"/>
        </w:rPr>
        <w:t>综合实践</w:t>
      </w:r>
      <w:r>
        <w:rPr>
          <w:szCs w:val="21"/>
        </w:rPr>
        <w:t>基础。</w:t>
      </w:r>
    </w:p>
    <w:p>
      <w:pPr>
        <w:suppressAutoHyphens/>
        <w:spacing w:line="300" w:lineRule="auto"/>
        <w:ind w:firstLine="422" w:firstLineChars="200"/>
        <w:rPr>
          <w:b/>
          <w:bCs/>
          <w:szCs w:val="21"/>
        </w:rPr>
      </w:pPr>
      <w:r>
        <w:rPr>
          <w:rFonts w:hint="eastAsia"/>
          <w:b/>
          <w:bCs/>
          <w:szCs w:val="21"/>
        </w:rPr>
        <w:t>目标1：价值目标</w:t>
      </w:r>
    </w:p>
    <w:p>
      <w:pPr>
        <w:suppressAutoHyphens/>
        <w:spacing w:line="300" w:lineRule="auto"/>
        <w:ind w:firstLine="420" w:firstLineChars="200"/>
        <w:rPr>
          <w:szCs w:val="21"/>
        </w:rPr>
      </w:pPr>
      <w:r>
        <w:rPr>
          <w:rFonts w:hint="eastAsia"/>
          <w:szCs w:val="21"/>
        </w:rPr>
        <w:t xml:space="preserve">掌握商科相关专业的基础理论、专业知识和综合技能，具有从事商科相关专业工作的能力和深入地实践操作能力。     </w:t>
      </w:r>
    </w:p>
    <w:p>
      <w:pPr>
        <w:suppressAutoHyphens/>
        <w:spacing w:line="300" w:lineRule="auto"/>
        <w:ind w:firstLine="422" w:firstLineChars="200"/>
        <w:rPr>
          <w:szCs w:val="21"/>
        </w:rPr>
      </w:pPr>
      <w:r>
        <w:rPr>
          <w:rFonts w:hint="eastAsia"/>
          <w:b/>
          <w:szCs w:val="20"/>
        </w:rPr>
        <w:t>目标2：知识和能力</w:t>
      </w:r>
      <w:r>
        <w:rPr>
          <w:rFonts w:hint="eastAsia"/>
          <w:b/>
          <w:bCs/>
          <w:szCs w:val="21"/>
        </w:rPr>
        <w:t>目标</w:t>
      </w:r>
    </w:p>
    <w:p>
      <w:pPr>
        <w:spacing w:line="300" w:lineRule="auto"/>
        <w:ind w:firstLine="420" w:firstLineChars="200"/>
        <w:rPr>
          <w:szCs w:val="21"/>
        </w:rPr>
      </w:pPr>
      <w:r>
        <w:rPr>
          <w:rFonts w:hint="eastAsia"/>
          <w:szCs w:val="21"/>
        </w:rPr>
        <w:t>知识目标：</w:t>
      </w:r>
    </w:p>
    <w:p>
      <w:pPr>
        <w:spacing w:line="300" w:lineRule="auto"/>
        <w:ind w:firstLine="420" w:firstLineChars="200"/>
      </w:pPr>
      <w:r>
        <w:rPr>
          <w:szCs w:val="21"/>
        </w:rPr>
        <w:t>（1）</w:t>
      </w:r>
      <w:r>
        <w:rPr>
          <w:rFonts w:hint="eastAsia"/>
        </w:rPr>
        <w:t>深刻理解和系统掌握所学的商科基础理论，包括西方经济学、管理学、会计及其相关学科等；</w:t>
      </w:r>
    </w:p>
    <w:p>
      <w:pPr>
        <w:suppressAutoHyphens/>
        <w:spacing w:line="300" w:lineRule="auto"/>
        <w:ind w:firstLine="420" w:firstLineChars="200"/>
      </w:pPr>
      <w:r>
        <w:rPr>
          <w:szCs w:val="21"/>
        </w:rPr>
        <w:t>（</w:t>
      </w:r>
      <w:r>
        <w:rPr>
          <w:rFonts w:hint="eastAsia"/>
          <w:szCs w:val="21"/>
        </w:rPr>
        <w:t>2</w:t>
      </w:r>
      <w:r>
        <w:rPr>
          <w:szCs w:val="21"/>
        </w:rPr>
        <w:t>）</w:t>
      </w:r>
      <w:r>
        <w:rPr>
          <w:rFonts w:hint="eastAsia"/>
        </w:rPr>
        <w:t>深刻理解和系统掌握ERP沙盘运营相关知识的基本原理，包括营销分析、物流分析、财务分析、产能分析等内容及方法，团队合作与战略分析的内容与战略等；</w:t>
      </w:r>
    </w:p>
    <w:p>
      <w:pPr>
        <w:spacing w:line="300" w:lineRule="auto"/>
        <w:ind w:firstLine="420" w:firstLineChars="200"/>
        <w:rPr>
          <w:rFonts w:ascii="宋体" w:hAnsi="宋体"/>
          <w:szCs w:val="21"/>
        </w:rPr>
      </w:pPr>
      <w:r>
        <w:rPr>
          <w:szCs w:val="21"/>
        </w:rPr>
        <w:t>（</w:t>
      </w:r>
      <w:r>
        <w:rPr>
          <w:rFonts w:hint="eastAsia"/>
          <w:szCs w:val="21"/>
        </w:rPr>
        <w:t>3）</w:t>
      </w:r>
      <w:r>
        <w:rPr>
          <w:rFonts w:hint="eastAsia"/>
        </w:rPr>
        <w:t>了解企业运营中各部门内部分工及岗位职责；掌握资产、负债及所有权益的核算方法；</w:t>
      </w:r>
      <w:r>
        <w:rPr>
          <w:rFonts w:hint="eastAsia" w:ascii="宋体" w:hAnsi="宋体"/>
          <w:szCs w:val="21"/>
        </w:rPr>
        <w:t>掌握成本核算的方法、程序和基本原理；掌握“资产负债表”、“利润表”、“现金流量表”的编制方法及财务分析方法；熟悉财务软件在企业核算中的应用及企业财务的支付情况、手段和方法；、</w:t>
      </w:r>
    </w:p>
    <w:p>
      <w:pPr>
        <w:spacing w:line="400" w:lineRule="exact"/>
        <w:ind w:firstLine="420" w:firstLineChars="200"/>
        <w:rPr>
          <w:rFonts w:ascii="宋体" w:hAnsi="宋体"/>
        </w:rPr>
      </w:pPr>
      <w:r>
        <w:rPr>
          <w:szCs w:val="21"/>
        </w:rPr>
        <w:t>（</w:t>
      </w:r>
      <w:r>
        <w:rPr>
          <w:rFonts w:hint="eastAsia"/>
          <w:szCs w:val="21"/>
        </w:rPr>
        <w:t>4</w:t>
      </w:r>
      <w:r>
        <w:rPr>
          <w:szCs w:val="21"/>
        </w:rPr>
        <w:t>）</w:t>
      </w:r>
      <w:r>
        <w:rPr>
          <w:rFonts w:hint="eastAsia" w:ascii="宋体" w:hAnsi="宋体"/>
          <w:szCs w:val="21"/>
        </w:rPr>
        <w:t>了解企业的财务管理情况、财务管理模式、人力资源配置与应用情况；掌握预算、计划的编制方法、手段。</w:t>
      </w:r>
    </w:p>
    <w:p>
      <w:pPr>
        <w:spacing w:line="300" w:lineRule="auto"/>
        <w:ind w:firstLine="420" w:firstLineChars="200"/>
        <w:rPr>
          <w:bCs/>
          <w:szCs w:val="20"/>
        </w:rPr>
      </w:pPr>
      <w:r>
        <w:rPr>
          <w:rFonts w:hint="eastAsia"/>
          <w:bCs/>
          <w:szCs w:val="20"/>
        </w:rPr>
        <w:t>能力目标：</w:t>
      </w:r>
    </w:p>
    <w:p>
      <w:pPr>
        <w:spacing w:line="300" w:lineRule="auto"/>
        <w:ind w:firstLine="420" w:firstLineChars="200"/>
      </w:pPr>
      <w:r>
        <w:rPr>
          <w:szCs w:val="21"/>
        </w:rPr>
        <w:t>（1）</w:t>
      </w:r>
      <w:r>
        <w:rPr>
          <w:rFonts w:hint="eastAsia" w:ascii="宋体" w:hAnsi="宋体"/>
          <w:szCs w:val="21"/>
        </w:rPr>
        <w:t>要求学生能够全方位认知企业对经济业务作出正确职业判断；</w:t>
      </w:r>
    </w:p>
    <w:p>
      <w:pPr>
        <w:suppressAutoHyphens/>
        <w:spacing w:line="300" w:lineRule="auto"/>
        <w:ind w:firstLine="420" w:firstLineChars="200"/>
      </w:pPr>
      <w:r>
        <w:rPr>
          <w:szCs w:val="21"/>
        </w:rPr>
        <w:t>（</w:t>
      </w:r>
      <w:r>
        <w:rPr>
          <w:rFonts w:hint="eastAsia"/>
          <w:szCs w:val="21"/>
        </w:rPr>
        <w:t>2</w:t>
      </w:r>
      <w:r>
        <w:rPr>
          <w:szCs w:val="21"/>
        </w:rPr>
        <w:t>）</w:t>
      </w:r>
      <w:r>
        <w:rPr>
          <w:rFonts w:hint="eastAsia" w:ascii="宋体" w:hAnsi="宋体"/>
          <w:szCs w:val="21"/>
        </w:rPr>
        <w:t>要求学生能够根据运营规则和市场需求制定企业战略规划；</w:t>
      </w:r>
    </w:p>
    <w:p>
      <w:pPr>
        <w:suppressAutoHyphens/>
        <w:spacing w:line="300" w:lineRule="auto"/>
        <w:ind w:firstLine="420" w:firstLineChars="200"/>
      </w:pPr>
      <w:r>
        <w:rPr>
          <w:rFonts w:hint="eastAsia"/>
        </w:rPr>
        <w:t>（3）</w:t>
      </w:r>
      <w:r>
        <w:rPr>
          <w:rFonts w:hint="eastAsia" w:ascii="宋体" w:hAnsi="宋体"/>
          <w:szCs w:val="21"/>
        </w:rPr>
        <w:t>能够熟练填制运营记录数据表；</w:t>
      </w:r>
    </w:p>
    <w:p>
      <w:pPr>
        <w:suppressAutoHyphens/>
        <w:spacing w:line="300" w:lineRule="auto"/>
        <w:ind w:firstLine="420" w:firstLineChars="200"/>
      </w:pPr>
      <w:r>
        <w:rPr>
          <w:rFonts w:hint="eastAsia"/>
        </w:rPr>
        <w:t>（4）</w:t>
      </w:r>
      <w:r>
        <w:rPr>
          <w:rFonts w:hint="eastAsia" w:ascii="宋体" w:hAnsi="宋体"/>
          <w:szCs w:val="21"/>
        </w:rPr>
        <w:t>能够正确填制综合费用表、利润表、资产负债表，并能查找更正找平报表；</w:t>
      </w:r>
    </w:p>
    <w:p>
      <w:pPr>
        <w:spacing w:line="300" w:lineRule="auto"/>
        <w:ind w:firstLine="420" w:firstLineChars="200"/>
        <w:rPr>
          <w:rFonts w:ascii="宋体" w:hAnsi="宋体"/>
          <w:szCs w:val="21"/>
        </w:rPr>
      </w:pPr>
      <w:r>
        <w:rPr>
          <w:rFonts w:hint="eastAsia"/>
        </w:rPr>
        <w:t>（5）</w:t>
      </w:r>
      <w:r>
        <w:rPr>
          <w:rFonts w:hint="eastAsia" w:ascii="宋体" w:hAnsi="宋体"/>
          <w:szCs w:val="21"/>
        </w:rPr>
        <w:t>能够熟练进行产能计算；</w:t>
      </w:r>
    </w:p>
    <w:p>
      <w:pPr>
        <w:suppressAutoHyphens/>
        <w:spacing w:line="300" w:lineRule="auto"/>
        <w:ind w:firstLine="420" w:firstLineChars="200"/>
      </w:pPr>
      <w:r>
        <w:rPr>
          <w:rFonts w:hint="eastAsia"/>
        </w:rPr>
        <w:t>（6）</w:t>
      </w:r>
      <w:r>
        <w:rPr>
          <w:rFonts w:hint="eastAsia" w:ascii="宋体" w:hAnsi="宋体"/>
          <w:szCs w:val="21"/>
        </w:rPr>
        <w:t>能够编制资金预算计划；原材料采购计划；产品销售计划；</w:t>
      </w:r>
    </w:p>
    <w:p>
      <w:pPr>
        <w:spacing w:line="300" w:lineRule="auto"/>
        <w:ind w:firstLine="420" w:firstLineChars="200"/>
        <w:rPr>
          <w:bCs/>
          <w:szCs w:val="20"/>
        </w:rPr>
      </w:pPr>
      <w:r>
        <w:rPr>
          <w:rFonts w:hint="eastAsia"/>
        </w:rPr>
        <w:t>（7）</w:t>
      </w:r>
      <w:r>
        <w:rPr>
          <w:rFonts w:hint="eastAsia" w:ascii="宋体" w:hAnsi="宋体"/>
          <w:szCs w:val="21"/>
        </w:rPr>
        <w:t>能根据团队运营的过程进行反思、撰写感悟总结报告。</w:t>
      </w:r>
    </w:p>
    <w:p>
      <w:pPr>
        <w:spacing w:line="300" w:lineRule="auto"/>
        <w:ind w:firstLine="422" w:firstLineChars="200"/>
        <w:rPr>
          <w:rFonts w:ascii="宋体" w:hAnsi="宋体"/>
        </w:rPr>
      </w:pPr>
      <w:r>
        <w:rPr>
          <w:rFonts w:hint="eastAsia"/>
          <w:b/>
          <w:szCs w:val="20"/>
        </w:rPr>
        <w:t>目标3：</w:t>
      </w:r>
      <w:r>
        <w:rPr>
          <w:rFonts w:hint="eastAsia" w:ascii="宋体" w:hAnsi="宋体"/>
          <w:b/>
        </w:rPr>
        <w:t>素质目标</w:t>
      </w:r>
    </w:p>
    <w:p>
      <w:pPr>
        <w:spacing w:line="300" w:lineRule="auto"/>
        <w:ind w:firstLine="420" w:firstLineChars="200"/>
      </w:pPr>
      <w:r>
        <w:rPr>
          <w:rFonts w:hint="eastAsia"/>
        </w:rPr>
        <w:t>（1）</w:t>
      </w:r>
      <w:r>
        <w:rPr>
          <w:rFonts w:hint="eastAsia" w:ascii="宋体" w:hAnsi="宋体"/>
          <w:szCs w:val="21"/>
        </w:rPr>
        <w:t>实事求是的工作作风，脚踏实地的工作态度，良好的职业道德和组织纪律观念；</w:t>
      </w:r>
    </w:p>
    <w:p>
      <w:pPr>
        <w:spacing w:line="300" w:lineRule="auto"/>
        <w:ind w:firstLine="420" w:firstLineChars="200"/>
      </w:pPr>
      <w:r>
        <w:rPr>
          <w:rFonts w:hint="eastAsia"/>
        </w:rPr>
        <w:t>（2）</w:t>
      </w:r>
      <w:r>
        <w:rPr>
          <w:rFonts w:hint="eastAsia" w:ascii="宋体" w:hAnsi="宋体"/>
          <w:szCs w:val="21"/>
        </w:rPr>
        <w:t>培养学生爱岗敬业的职业品质，提高其综合职业能力，做好上岗的零过渡准备；</w:t>
      </w:r>
    </w:p>
    <w:p>
      <w:pPr>
        <w:spacing w:line="300" w:lineRule="auto"/>
        <w:ind w:firstLine="420" w:firstLineChars="200"/>
        <w:rPr>
          <w:rFonts w:ascii="宋体" w:hAnsi="宋体"/>
          <w:szCs w:val="21"/>
        </w:rPr>
      </w:pPr>
      <w:r>
        <w:rPr>
          <w:rFonts w:hint="eastAsia"/>
        </w:rPr>
        <w:t>（3）</w:t>
      </w:r>
      <w:r>
        <w:rPr>
          <w:rFonts w:hint="eastAsia" w:ascii="宋体" w:hAnsi="宋体"/>
          <w:szCs w:val="21"/>
        </w:rPr>
        <w:t>培养学生树立共赢的理念、全局观念与团队合作意识；</w:t>
      </w:r>
    </w:p>
    <w:p>
      <w:pPr>
        <w:spacing w:line="300" w:lineRule="auto"/>
        <w:ind w:firstLine="420" w:firstLineChars="200"/>
        <w:rPr>
          <w:rFonts w:ascii="宋体" w:hAnsi="宋体"/>
          <w:szCs w:val="21"/>
        </w:rPr>
      </w:pPr>
      <w:r>
        <w:rPr>
          <w:rFonts w:hint="eastAsia"/>
        </w:rPr>
        <w:t>（4）</w:t>
      </w:r>
      <w:r>
        <w:rPr>
          <w:rFonts w:hint="eastAsia" w:ascii="宋体" w:hAnsi="宋体"/>
          <w:szCs w:val="21"/>
        </w:rPr>
        <w:t>保持诚信是受训者立足社会、发展自我的基本素质；</w:t>
      </w:r>
    </w:p>
    <w:p>
      <w:pPr>
        <w:spacing w:line="300" w:lineRule="auto"/>
        <w:ind w:firstLine="420" w:firstLineChars="200"/>
        <w:rPr>
          <w:rFonts w:ascii="宋体" w:hAnsi="宋体"/>
          <w:szCs w:val="21"/>
        </w:rPr>
      </w:pPr>
      <w:r>
        <w:rPr>
          <w:rFonts w:hint="eastAsia"/>
        </w:rPr>
        <w:t>（5）</w:t>
      </w:r>
      <w:r>
        <w:rPr>
          <w:rFonts w:hint="eastAsia" w:ascii="宋体" w:hAnsi="宋体"/>
          <w:szCs w:val="21"/>
        </w:rPr>
        <w:t>培养学生树立正确的人生观、价值观，明确自己所从事的工作与社会发展的关系，养成良好的职业道德，具备处理工作中突发问题和协调各方面关系的能力。</w:t>
      </w:r>
    </w:p>
    <w:p>
      <w:pPr>
        <w:spacing w:line="300" w:lineRule="auto"/>
        <w:ind w:firstLine="420" w:firstLineChars="200"/>
        <w:rPr>
          <w:rFonts w:ascii="宋体" w:hAnsi="宋体"/>
          <w:szCs w:val="21"/>
        </w:rPr>
      </w:pPr>
    </w:p>
    <w:p>
      <w:pPr>
        <w:spacing w:line="300" w:lineRule="auto"/>
        <w:rPr>
          <w:rFonts w:ascii="宋体" w:hAnsi="宋体"/>
          <w:b/>
        </w:rPr>
      </w:pPr>
      <w:r>
        <w:rPr>
          <w:rFonts w:hint="eastAsia" w:ascii="宋体" w:hAnsi="宋体"/>
          <w:b/>
        </w:rPr>
        <w:t>（二）课程目标对毕业要求</w:t>
      </w:r>
      <w:r>
        <w:rPr>
          <w:rFonts w:hint="eastAsia" w:ascii="宋体" w:hAnsi="宋体"/>
        </w:rPr>
        <w:t>（</w:t>
      </w:r>
      <w:r>
        <w:rPr>
          <w:rFonts w:hint="eastAsia" w:ascii="宋体" w:hAnsi="宋体"/>
          <w:b/>
        </w:rPr>
        <w:t>GR）指标点的支撑关系</w:t>
      </w:r>
    </w:p>
    <w:p>
      <w:pPr>
        <w:spacing w:line="300" w:lineRule="auto"/>
        <w:ind w:firstLine="420" w:firstLineChars="200"/>
        <w:rPr>
          <w:rFonts w:ascii="宋体" w:hAnsi="宋体"/>
          <w:bCs/>
        </w:rPr>
      </w:pPr>
      <w:r>
        <w:rPr>
          <w:rFonts w:hint="eastAsia" w:ascii="宋体" w:hAnsi="宋体"/>
          <w:bCs/>
        </w:rPr>
        <w:t>撰写要求：应明确课程教学目标与课程所支撑的专业的毕业要求指标点之间的对应关系。其中课程所支撑的毕业要求指标点来自专业培养方案中课程对毕业要求的支撑与映射矩阵。</w:t>
      </w:r>
    </w:p>
    <w:p>
      <w:pPr>
        <w:spacing w:line="300" w:lineRule="auto"/>
        <w:jc w:val="center"/>
        <w:rPr>
          <w:rFonts w:ascii="黑体" w:hAnsi="黑体" w:eastAsia="黑体"/>
        </w:rPr>
      </w:pPr>
      <w:r>
        <w:rPr>
          <w:rFonts w:hint="eastAsia" w:ascii="黑体" w:hAnsi="黑体" w:eastAsia="黑体"/>
        </w:rPr>
        <w:t>表1</w:t>
      </w:r>
      <w:r>
        <w:rPr>
          <w:rFonts w:ascii="黑体" w:hAnsi="黑体" w:eastAsia="黑体"/>
        </w:rPr>
        <w:t xml:space="preserve"> </w:t>
      </w:r>
      <w:r>
        <w:rPr>
          <w:rFonts w:hint="eastAsia" w:ascii="黑体" w:hAnsi="黑体" w:eastAsia="黑体"/>
        </w:rPr>
        <w:t>《ERP理论与实训》</w:t>
      </w:r>
      <w:r>
        <w:rPr>
          <w:rFonts w:ascii="黑体" w:hAnsi="黑体" w:eastAsia="黑体"/>
        </w:rPr>
        <w:t>课程</w:t>
      </w:r>
      <w:r>
        <w:rPr>
          <w:rFonts w:hint="eastAsia" w:ascii="黑体" w:hAnsi="黑体" w:eastAsia="黑体"/>
        </w:rPr>
        <w:t>教学</w:t>
      </w:r>
      <w:r>
        <w:rPr>
          <w:rFonts w:ascii="黑体" w:hAnsi="黑体" w:eastAsia="黑体"/>
        </w:rPr>
        <w:t>目标与</w:t>
      </w:r>
      <w:r>
        <w:rPr>
          <w:rFonts w:hint="eastAsia" w:ascii="黑体" w:hAnsi="黑体" w:eastAsia="黑体"/>
        </w:rPr>
        <w:t>课程所支撑的</w:t>
      </w:r>
      <w:r>
        <w:rPr>
          <w:rFonts w:ascii="黑体" w:hAnsi="黑体" w:eastAsia="黑体"/>
        </w:rPr>
        <w:t>毕业要求指标点的对应关系</w:t>
      </w:r>
    </w:p>
    <w:tbl>
      <w:tblPr>
        <w:tblStyle w:val="9"/>
        <w:tblW w:w="503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01"/>
        <w:gridCol w:w="1176"/>
        <w:gridCol w:w="2376"/>
        <w:gridCol w:w="3221"/>
        <w:gridCol w:w="11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500" w:type="dxa"/>
            <w:shd w:val="clear" w:color="auto" w:fill="D5DCE4"/>
            <w:vAlign w:val="center"/>
          </w:tcPr>
          <w:p>
            <w:pPr>
              <w:spacing w:line="300" w:lineRule="auto"/>
              <w:jc w:val="center"/>
              <w:rPr>
                <w:rFonts w:ascii="宋体" w:hAnsi="宋体"/>
                <w:b/>
                <w:bCs/>
                <w:sz w:val="18"/>
              </w:rPr>
            </w:pPr>
            <w:r>
              <w:rPr>
                <w:rFonts w:ascii="宋体" w:hAnsi="宋体"/>
                <w:b/>
                <w:bCs/>
                <w:sz w:val="18"/>
              </w:rPr>
              <w:t>序号</w:t>
            </w:r>
          </w:p>
        </w:tc>
        <w:tc>
          <w:tcPr>
            <w:tcW w:w="1175" w:type="dxa"/>
            <w:shd w:val="clear" w:color="auto" w:fill="D5DCE4"/>
            <w:vAlign w:val="center"/>
          </w:tcPr>
          <w:p>
            <w:pPr>
              <w:spacing w:line="300" w:lineRule="auto"/>
              <w:jc w:val="center"/>
              <w:rPr>
                <w:rFonts w:ascii="宋体" w:hAnsi="宋体"/>
                <w:b/>
                <w:sz w:val="18"/>
              </w:rPr>
            </w:pPr>
            <w:r>
              <w:rPr>
                <w:rFonts w:ascii="宋体" w:hAnsi="宋体"/>
                <w:b/>
                <w:sz w:val="18"/>
              </w:rPr>
              <w:t>课程</w:t>
            </w:r>
            <w:r>
              <w:rPr>
                <w:rFonts w:hint="eastAsia" w:ascii="宋体" w:hAnsi="宋体"/>
                <w:b/>
                <w:sz w:val="18"/>
              </w:rPr>
              <w:t>教学</w:t>
            </w:r>
            <w:r>
              <w:rPr>
                <w:rFonts w:ascii="宋体" w:hAnsi="宋体"/>
                <w:b/>
                <w:sz w:val="18"/>
              </w:rPr>
              <w:t>目标</w:t>
            </w:r>
          </w:p>
        </w:tc>
        <w:tc>
          <w:tcPr>
            <w:tcW w:w="2373" w:type="dxa"/>
            <w:shd w:val="clear" w:color="auto" w:fill="D5DCE4"/>
            <w:vAlign w:val="center"/>
          </w:tcPr>
          <w:p>
            <w:pPr>
              <w:spacing w:line="280" w:lineRule="exact"/>
              <w:jc w:val="center"/>
              <w:rPr>
                <w:rFonts w:ascii="宋体" w:hAnsi="宋体" w:cs="Arial"/>
                <w:b/>
                <w:sz w:val="18"/>
                <w:szCs w:val="18"/>
              </w:rPr>
            </w:pPr>
            <w:r>
              <w:rPr>
                <w:rFonts w:hint="eastAsia" w:ascii="宋体" w:hAnsi="宋体" w:cs="Arial"/>
                <w:b/>
                <w:sz w:val="18"/>
                <w:szCs w:val="18"/>
              </w:rPr>
              <w:t>所支撑的</w:t>
            </w:r>
          </w:p>
          <w:p>
            <w:pPr>
              <w:spacing w:line="280" w:lineRule="exact"/>
              <w:jc w:val="center"/>
              <w:rPr>
                <w:rFonts w:ascii="宋体" w:hAnsi="宋体"/>
                <w:b/>
                <w:bCs/>
                <w:sz w:val="18"/>
              </w:rPr>
            </w:pPr>
            <w:r>
              <w:rPr>
                <w:rFonts w:ascii="宋体" w:hAnsi="宋体" w:cs="Arial"/>
                <w:b/>
                <w:sz w:val="18"/>
                <w:szCs w:val="18"/>
              </w:rPr>
              <w:t>毕业要求</w:t>
            </w:r>
          </w:p>
        </w:tc>
        <w:tc>
          <w:tcPr>
            <w:tcW w:w="3217" w:type="dxa"/>
            <w:shd w:val="clear" w:color="auto" w:fill="D5DCE4"/>
            <w:vAlign w:val="center"/>
          </w:tcPr>
          <w:p>
            <w:pPr>
              <w:spacing w:line="300" w:lineRule="auto"/>
              <w:ind w:firstLine="361" w:firstLineChars="200"/>
              <w:jc w:val="center"/>
              <w:rPr>
                <w:rFonts w:ascii="宋体" w:hAnsi="宋体"/>
                <w:b/>
                <w:bCs/>
                <w:sz w:val="18"/>
              </w:rPr>
            </w:pPr>
            <w:r>
              <w:rPr>
                <w:rFonts w:ascii="宋体" w:hAnsi="宋体"/>
                <w:b/>
                <w:bCs/>
                <w:sz w:val="18"/>
              </w:rPr>
              <w:t>具体</w:t>
            </w:r>
            <w:r>
              <w:rPr>
                <w:rFonts w:hint="eastAsia" w:ascii="宋体" w:hAnsi="宋体"/>
                <w:b/>
                <w:bCs/>
                <w:sz w:val="18"/>
              </w:rPr>
              <w:t>的</w:t>
            </w:r>
            <w:r>
              <w:rPr>
                <w:rFonts w:ascii="宋体" w:hAnsi="宋体"/>
                <w:b/>
                <w:bCs/>
                <w:sz w:val="18"/>
              </w:rPr>
              <w:t>毕业要求指标点内容</w:t>
            </w:r>
          </w:p>
        </w:tc>
        <w:tc>
          <w:tcPr>
            <w:tcW w:w="1101" w:type="dxa"/>
            <w:shd w:val="clear" w:color="auto" w:fill="D5DCE4"/>
            <w:vAlign w:val="center"/>
          </w:tcPr>
          <w:p>
            <w:pPr>
              <w:spacing w:line="300" w:lineRule="auto"/>
              <w:jc w:val="center"/>
              <w:rPr>
                <w:rFonts w:ascii="宋体" w:hAnsi="宋体"/>
                <w:b/>
                <w:bCs/>
                <w:sz w:val="18"/>
              </w:rPr>
            </w:pPr>
            <w:r>
              <w:rPr>
                <w:rFonts w:ascii="宋体" w:hAnsi="宋体"/>
                <w:b/>
                <w:bCs/>
                <w:sz w:val="18"/>
              </w:rPr>
              <w:t>支撑强度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500" w:type="dxa"/>
            <w:vAlign w:val="center"/>
          </w:tcPr>
          <w:p>
            <w:pPr>
              <w:snapToGrid w:val="0"/>
              <w:jc w:val="center"/>
              <w:rPr>
                <w:rFonts w:ascii="宋体" w:hAnsi="宋体"/>
                <w:bCs/>
                <w:sz w:val="18"/>
                <w:szCs w:val="18"/>
              </w:rPr>
            </w:pPr>
            <w:r>
              <w:rPr>
                <w:rFonts w:ascii="宋体" w:hAnsi="宋体"/>
                <w:bCs/>
                <w:sz w:val="18"/>
                <w:szCs w:val="18"/>
              </w:rPr>
              <w:t>1</w:t>
            </w:r>
          </w:p>
        </w:tc>
        <w:tc>
          <w:tcPr>
            <w:tcW w:w="1175" w:type="dxa"/>
            <w:vAlign w:val="center"/>
          </w:tcPr>
          <w:p>
            <w:pPr>
              <w:widowControl/>
              <w:jc w:val="left"/>
              <w:rPr>
                <w:rFonts w:ascii="宋体" w:hAnsi="宋体"/>
                <w:bCs/>
                <w:sz w:val="18"/>
                <w:szCs w:val="18"/>
              </w:rPr>
            </w:pPr>
            <w:r>
              <w:rPr>
                <w:rFonts w:hint="eastAsia" w:ascii="宋体" w:hAnsi="宋体"/>
                <w:bCs/>
                <w:sz w:val="18"/>
                <w:szCs w:val="18"/>
              </w:rPr>
              <w:t>课程目标1</w:t>
            </w:r>
          </w:p>
        </w:tc>
        <w:tc>
          <w:tcPr>
            <w:tcW w:w="2373" w:type="dxa"/>
            <w:vAlign w:val="center"/>
          </w:tcPr>
          <w:p>
            <w:pPr>
              <w:widowControl/>
              <w:jc w:val="left"/>
              <w:rPr>
                <w:rFonts w:ascii="宋体" w:hAnsi="宋体"/>
                <w:bCs/>
                <w:sz w:val="18"/>
                <w:szCs w:val="18"/>
              </w:rPr>
            </w:pPr>
            <w:r>
              <w:rPr>
                <w:rFonts w:hint="eastAsia" w:ascii="宋体" w:hAnsi="宋体"/>
                <w:bCs/>
                <w:sz w:val="18"/>
                <w:szCs w:val="18"/>
              </w:rPr>
              <w:t>GR1：专业学科知识:掌握系统的学科知识，学会运用科学研究方法，用以指导未来的学习和实践。</w:t>
            </w:r>
          </w:p>
        </w:tc>
        <w:tc>
          <w:tcPr>
            <w:tcW w:w="3217" w:type="dxa"/>
            <w:vAlign w:val="center"/>
          </w:tcPr>
          <w:p>
            <w:pPr>
              <w:widowControl/>
              <w:jc w:val="left"/>
              <w:rPr>
                <w:rFonts w:ascii="宋体" w:hAnsi="宋体"/>
                <w:bCs/>
                <w:sz w:val="18"/>
                <w:szCs w:val="18"/>
              </w:rPr>
            </w:pPr>
            <w:r>
              <w:rPr>
                <w:rFonts w:ascii="宋体" w:hAnsi="宋体"/>
                <w:bCs/>
                <w:sz w:val="18"/>
                <w:szCs w:val="18"/>
              </w:rPr>
              <w:t xml:space="preserve">1.4 </w:t>
            </w:r>
            <w:r>
              <w:rPr>
                <w:rFonts w:hint="eastAsia" w:ascii="宋体" w:hAnsi="宋体"/>
                <w:bCs/>
                <w:sz w:val="18"/>
                <w:szCs w:val="18"/>
              </w:rPr>
              <w:t xml:space="preserve">掌握数学、统计学、商务数据分析的基本知识。 </w:t>
            </w:r>
          </w:p>
          <w:p>
            <w:pPr>
              <w:snapToGrid w:val="0"/>
              <w:ind w:firstLine="360" w:firstLineChars="200"/>
              <w:rPr>
                <w:rFonts w:ascii="宋体" w:hAnsi="宋体"/>
                <w:bCs/>
                <w:sz w:val="18"/>
                <w:szCs w:val="18"/>
              </w:rPr>
            </w:pPr>
          </w:p>
        </w:tc>
        <w:tc>
          <w:tcPr>
            <w:tcW w:w="1101" w:type="dxa"/>
            <w:vAlign w:val="center"/>
          </w:tcPr>
          <w:p>
            <w:pPr>
              <w:snapToGrid w:val="0"/>
              <w:ind w:firstLine="360" w:firstLineChars="200"/>
              <w:rPr>
                <w:rFonts w:ascii="宋体" w:hAnsi="宋体"/>
                <w:bCs/>
                <w:sz w:val="18"/>
                <w:szCs w:val="18"/>
              </w:rPr>
            </w:pPr>
            <w:r>
              <w:rPr>
                <w:rFonts w:ascii="宋体" w:hAnsi="宋体"/>
                <w:bCs/>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500" w:type="dxa"/>
            <w:vAlign w:val="center"/>
          </w:tcPr>
          <w:p>
            <w:pPr>
              <w:snapToGrid w:val="0"/>
              <w:jc w:val="center"/>
              <w:rPr>
                <w:rFonts w:ascii="宋体" w:hAnsi="宋体"/>
                <w:bCs/>
                <w:sz w:val="18"/>
                <w:szCs w:val="18"/>
              </w:rPr>
            </w:pPr>
            <w:r>
              <w:rPr>
                <w:rFonts w:ascii="宋体" w:hAnsi="宋体"/>
                <w:bCs/>
                <w:sz w:val="18"/>
                <w:szCs w:val="18"/>
              </w:rPr>
              <w:t>2</w:t>
            </w:r>
          </w:p>
        </w:tc>
        <w:tc>
          <w:tcPr>
            <w:tcW w:w="1175" w:type="dxa"/>
            <w:vAlign w:val="center"/>
          </w:tcPr>
          <w:p>
            <w:pPr>
              <w:widowControl/>
              <w:jc w:val="left"/>
              <w:rPr>
                <w:rFonts w:ascii="宋体" w:hAnsi="宋体"/>
                <w:bCs/>
                <w:sz w:val="18"/>
                <w:szCs w:val="18"/>
              </w:rPr>
            </w:pPr>
            <w:r>
              <w:rPr>
                <w:rFonts w:hint="eastAsia" w:ascii="宋体" w:hAnsi="宋体"/>
                <w:bCs/>
                <w:sz w:val="18"/>
                <w:szCs w:val="18"/>
              </w:rPr>
              <w:t>课程目标2</w:t>
            </w:r>
          </w:p>
        </w:tc>
        <w:tc>
          <w:tcPr>
            <w:tcW w:w="2373" w:type="dxa"/>
            <w:vAlign w:val="center"/>
          </w:tcPr>
          <w:p>
            <w:pPr>
              <w:widowControl/>
              <w:jc w:val="left"/>
              <w:rPr>
                <w:rFonts w:ascii="宋体" w:hAnsi="宋体"/>
                <w:bCs/>
                <w:sz w:val="18"/>
                <w:szCs w:val="18"/>
              </w:rPr>
            </w:pPr>
            <w:r>
              <w:rPr>
                <w:rFonts w:hint="eastAsia" w:ascii="宋体" w:hAnsi="宋体"/>
                <w:bCs/>
                <w:sz w:val="18"/>
                <w:szCs w:val="18"/>
              </w:rPr>
              <w:t xml:space="preserve">GR2：知识运用能力：具有综合运用不同学科知识开展分析和解决实际问题的能力，能够学以致用，融会贯通。 </w:t>
            </w:r>
          </w:p>
          <w:p>
            <w:pPr>
              <w:widowControl/>
              <w:jc w:val="left"/>
              <w:rPr>
                <w:rFonts w:ascii="宋体" w:hAnsi="宋体"/>
                <w:bCs/>
                <w:sz w:val="18"/>
                <w:szCs w:val="18"/>
              </w:rPr>
            </w:pPr>
          </w:p>
        </w:tc>
        <w:tc>
          <w:tcPr>
            <w:tcW w:w="3217" w:type="dxa"/>
            <w:vAlign w:val="center"/>
          </w:tcPr>
          <w:p>
            <w:pPr>
              <w:widowControl/>
              <w:jc w:val="left"/>
              <w:rPr>
                <w:rFonts w:ascii="宋体" w:hAnsi="宋体"/>
                <w:bCs/>
                <w:sz w:val="18"/>
                <w:szCs w:val="18"/>
              </w:rPr>
            </w:pPr>
            <w:r>
              <w:rPr>
                <w:rFonts w:ascii="宋体" w:hAnsi="宋体"/>
                <w:bCs/>
                <w:sz w:val="18"/>
                <w:szCs w:val="18"/>
              </w:rPr>
              <w:t xml:space="preserve">2.1 </w:t>
            </w:r>
            <w:r>
              <w:rPr>
                <w:rFonts w:hint="eastAsia" w:ascii="宋体" w:hAnsi="宋体"/>
                <w:bCs/>
                <w:sz w:val="18"/>
                <w:szCs w:val="18"/>
              </w:rPr>
              <w:t>能运用管理学、经济学、营销学、国际贸易的相关知识、方法分析、判断和解决电子商务实践中的各类问题。</w:t>
            </w:r>
          </w:p>
          <w:p>
            <w:pPr>
              <w:snapToGrid w:val="0"/>
              <w:ind w:firstLine="360" w:firstLineChars="200"/>
              <w:rPr>
                <w:rFonts w:ascii="宋体" w:hAnsi="宋体"/>
                <w:bCs/>
                <w:sz w:val="18"/>
                <w:szCs w:val="18"/>
              </w:rPr>
            </w:pPr>
          </w:p>
        </w:tc>
        <w:tc>
          <w:tcPr>
            <w:tcW w:w="1101" w:type="dxa"/>
            <w:vAlign w:val="center"/>
          </w:tcPr>
          <w:p>
            <w:pPr>
              <w:snapToGrid w:val="0"/>
              <w:ind w:firstLine="360" w:firstLineChars="200"/>
              <w:rPr>
                <w:rFonts w:ascii="宋体" w:hAnsi="宋体"/>
                <w:bCs/>
                <w:sz w:val="18"/>
                <w:szCs w:val="18"/>
              </w:rPr>
            </w:pPr>
            <w:r>
              <w:rPr>
                <w:rFonts w:ascii="宋体" w:hAnsi="宋体"/>
                <w:bCs/>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500" w:type="dxa"/>
            <w:vAlign w:val="center"/>
          </w:tcPr>
          <w:p>
            <w:pPr>
              <w:snapToGrid w:val="0"/>
              <w:jc w:val="center"/>
              <w:rPr>
                <w:rFonts w:ascii="宋体" w:hAnsi="宋体"/>
                <w:bCs/>
                <w:sz w:val="18"/>
                <w:szCs w:val="18"/>
              </w:rPr>
            </w:pPr>
            <w:r>
              <w:rPr>
                <w:rFonts w:ascii="宋体" w:hAnsi="宋体"/>
                <w:bCs/>
                <w:sz w:val="18"/>
                <w:szCs w:val="18"/>
              </w:rPr>
              <w:t>3</w:t>
            </w:r>
          </w:p>
        </w:tc>
        <w:tc>
          <w:tcPr>
            <w:tcW w:w="1175" w:type="dxa"/>
            <w:vAlign w:val="center"/>
          </w:tcPr>
          <w:p>
            <w:pPr>
              <w:snapToGrid w:val="0"/>
              <w:rPr>
                <w:rFonts w:ascii="宋体" w:hAnsi="宋体"/>
                <w:bCs/>
                <w:sz w:val="18"/>
                <w:szCs w:val="18"/>
              </w:rPr>
            </w:pPr>
            <w:r>
              <w:rPr>
                <w:rFonts w:ascii="宋体" w:hAnsi="宋体"/>
                <w:bCs/>
                <w:sz w:val="18"/>
                <w:szCs w:val="18"/>
              </w:rPr>
              <w:t>课程目标3</w:t>
            </w:r>
          </w:p>
        </w:tc>
        <w:tc>
          <w:tcPr>
            <w:tcW w:w="2373" w:type="dxa"/>
            <w:vAlign w:val="center"/>
          </w:tcPr>
          <w:p>
            <w:pPr>
              <w:widowControl/>
              <w:jc w:val="left"/>
              <w:rPr>
                <w:rFonts w:ascii="宋体" w:hAnsi="宋体"/>
                <w:bCs/>
                <w:sz w:val="18"/>
                <w:szCs w:val="18"/>
              </w:rPr>
            </w:pPr>
            <w:r>
              <w:rPr>
                <w:rFonts w:hint="eastAsia" w:ascii="宋体" w:hAnsi="宋体"/>
                <w:bCs/>
                <w:sz w:val="18"/>
                <w:szCs w:val="18"/>
              </w:rPr>
              <w:t xml:space="preserve">GR5：团队合作：能够在多学科背景下的团队中承担个体、团队成员以及负责人的角色。 </w:t>
            </w:r>
          </w:p>
          <w:p>
            <w:pPr>
              <w:widowControl/>
              <w:jc w:val="left"/>
              <w:rPr>
                <w:rFonts w:ascii="宋体" w:hAnsi="宋体"/>
                <w:bCs/>
                <w:sz w:val="18"/>
                <w:szCs w:val="18"/>
              </w:rPr>
            </w:pPr>
          </w:p>
        </w:tc>
        <w:tc>
          <w:tcPr>
            <w:tcW w:w="3217" w:type="dxa"/>
            <w:vAlign w:val="center"/>
          </w:tcPr>
          <w:p>
            <w:pPr>
              <w:widowControl/>
              <w:jc w:val="left"/>
              <w:rPr>
                <w:rFonts w:ascii="宋体" w:hAnsi="宋体"/>
                <w:bCs/>
                <w:sz w:val="18"/>
                <w:szCs w:val="18"/>
              </w:rPr>
            </w:pPr>
            <w:r>
              <w:rPr>
                <w:rFonts w:hint="eastAsia" w:ascii="宋体" w:hAnsi="宋体"/>
                <w:bCs/>
                <w:sz w:val="18"/>
                <w:szCs w:val="18"/>
              </w:rPr>
              <w:t xml:space="preserve">5.1 能在团队中独立或合作开展工作，能认真听取团队成员意见，综合处理相关建议，组织、协调和指挥团队开展工作。 </w:t>
            </w:r>
          </w:p>
          <w:p>
            <w:pPr>
              <w:widowControl/>
              <w:jc w:val="left"/>
              <w:rPr>
                <w:rFonts w:ascii="宋体" w:hAnsi="宋体"/>
                <w:bCs/>
                <w:sz w:val="18"/>
                <w:szCs w:val="18"/>
              </w:rPr>
            </w:pPr>
          </w:p>
        </w:tc>
        <w:tc>
          <w:tcPr>
            <w:tcW w:w="1101" w:type="dxa"/>
            <w:vAlign w:val="center"/>
          </w:tcPr>
          <w:p>
            <w:pPr>
              <w:snapToGrid w:val="0"/>
              <w:ind w:firstLine="360" w:firstLineChars="200"/>
              <w:rPr>
                <w:rFonts w:ascii="宋体" w:hAnsi="宋体"/>
                <w:bCs/>
                <w:sz w:val="18"/>
                <w:szCs w:val="18"/>
              </w:rPr>
            </w:pPr>
            <w:r>
              <w:rPr>
                <w:rFonts w:ascii="宋体" w:hAnsi="宋体"/>
                <w:bCs/>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500" w:type="dxa"/>
            <w:vAlign w:val="center"/>
          </w:tcPr>
          <w:p>
            <w:pPr>
              <w:snapToGrid w:val="0"/>
              <w:jc w:val="center"/>
              <w:rPr>
                <w:rFonts w:ascii="宋体" w:hAnsi="宋体"/>
                <w:bCs/>
                <w:sz w:val="18"/>
                <w:szCs w:val="18"/>
              </w:rPr>
            </w:pPr>
            <w:r>
              <w:rPr>
                <w:rFonts w:ascii="宋体" w:hAnsi="宋体"/>
                <w:bCs/>
                <w:sz w:val="18"/>
                <w:szCs w:val="18"/>
              </w:rPr>
              <w:t>4</w:t>
            </w:r>
          </w:p>
        </w:tc>
        <w:tc>
          <w:tcPr>
            <w:tcW w:w="1175" w:type="dxa"/>
            <w:vAlign w:val="center"/>
          </w:tcPr>
          <w:p>
            <w:pPr>
              <w:snapToGrid w:val="0"/>
              <w:jc w:val="center"/>
              <w:rPr>
                <w:rFonts w:ascii="宋体" w:hAnsi="宋体"/>
                <w:bCs/>
                <w:sz w:val="18"/>
                <w:szCs w:val="18"/>
              </w:rPr>
            </w:pPr>
            <w:r>
              <w:rPr>
                <w:rFonts w:ascii="宋体" w:hAnsi="宋体"/>
                <w:bCs/>
                <w:sz w:val="18"/>
                <w:szCs w:val="18"/>
              </w:rPr>
              <w:t>课程目标</w:t>
            </w:r>
            <w:r>
              <w:rPr>
                <w:rFonts w:hint="eastAsia" w:ascii="宋体" w:hAnsi="宋体"/>
                <w:bCs/>
                <w:sz w:val="18"/>
                <w:szCs w:val="18"/>
              </w:rPr>
              <w:t>3</w:t>
            </w:r>
          </w:p>
        </w:tc>
        <w:tc>
          <w:tcPr>
            <w:tcW w:w="2373" w:type="dxa"/>
            <w:vAlign w:val="center"/>
          </w:tcPr>
          <w:p>
            <w:pPr>
              <w:snapToGrid w:val="0"/>
              <w:jc w:val="left"/>
              <w:rPr>
                <w:rFonts w:ascii="宋体" w:hAnsi="宋体"/>
                <w:bCs/>
                <w:sz w:val="18"/>
                <w:szCs w:val="18"/>
              </w:rPr>
            </w:pPr>
            <w:r>
              <w:rPr>
                <w:rFonts w:ascii="宋体" w:hAnsi="宋体"/>
                <w:bCs/>
                <w:sz w:val="18"/>
                <w:szCs w:val="18"/>
              </w:rPr>
              <w:t>GR7</w:t>
            </w:r>
            <w:r>
              <w:rPr>
                <w:rFonts w:hint="eastAsia" w:ascii="宋体" w:hAnsi="宋体"/>
                <w:bCs/>
                <w:sz w:val="18"/>
                <w:szCs w:val="18"/>
              </w:rPr>
              <w:t>：社会实践能力</w:t>
            </w:r>
            <w:r>
              <w:rPr>
                <w:rFonts w:ascii="宋体" w:hAnsi="宋体"/>
                <w:bCs/>
                <w:sz w:val="18"/>
                <w:szCs w:val="18"/>
              </w:rPr>
              <w:t xml:space="preserve">: </w:t>
            </w:r>
            <w:r>
              <w:rPr>
                <w:rFonts w:hint="eastAsia" w:ascii="宋体" w:hAnsi="宋体"/>
                <w:bCs/>
                <w:sz w:val="18"/>
                <w:szCs w:val="18"/>
              </w:rPr>
              <w:t>能有效用所学专业知识开展社会实践，能掌握社会统计、社会分析、社会调查 等基本方法，开展实务工作。</w:t>
            </w:r>
          </w:p>
          <w:p>
            <w:pPr>
              <w:snapToGrid w:val="0"/>
              <w:jc w:val="center"/>
              <w:rPr>
                <w:rFonts w:ascii="宋体" w:hAnsi="宋体"/>
                <w:bCs/>
                <w:sz w:val="18"/>
                <w:szCs w:val="18"/>
              </w:rPr>
            </w:pPr>
          </w:p>
        </w:tc>
        <w:tc>
          <w:tcPr>
            <w:tcW w:w="3217" w:type="dxa"/>
            <w:vAlign w:val="center"/>
          </w:tcPr>
          <w:p>
            <w:pPr>
              <w:snapToGrid w:val="0"/>
              <w:rPr>
                <w:rFonts w:ascii="宋体" w:hAnsi="宋体"/>
                <w:bCs/>
                <w:sz w:val="18"/>
                <w:szCs w:val="18"/>
              </w:rPr>
            </w:pPr>
            <w:r>
              <w:rPr>
                <w:rFonts w:ascii="宋体" w:hAnsi="宋体"/>
                <w:bCs/>
                <w:sz w:val="18"/>
                <w:szCs w:val="18"/>
              </w:rPr>
              <w:t xml:space="preserve">7.3 </w:t>
            </w:r>
            <w:r>
              <w:rPr>
                <w:rFonts w:hint="eastAsia" w:ascii="宋体" w:hAnsi="宋体"/>
                <w:bCs/>
                <w:sz w:val="18"/>
                <w:szCs w:val="18"/>
              </w:rPr>
              <w:t xml:space="preserve">针对电商行业数据，具备一定的数据搜集、挖掘、分析及应用能力，实现智能化的决策和管理. </w:t>
            </w:r>
          </w:p>
          <w:p>
            <w:pPr>
              <w:snapToGrid w:val="0"/>
              <w:ind w:firstLine="360" w:firstLineChars="200"/>
              <w:rPr>
                <w:rFonts w:ascii="宋体" w:hAnsi="宋体"/>
                <w:bCs/>
                <w:sz w:val="18"/>
                <w:szCs w:val="18"/>
              </w:rPr>
            </w:pPr>
          </w:p>
        </w:tc>
        <w:tc>
          <w:tcPr>
            <w:tcW w:w="1101" w:type="dxa"/>
            <w:vAlign w:val="center"/>
          </w:tcPr>
          <w:p>
            <w:pPr>
              <w:snapToGrid w:val="0"/>
              <w:ind w:firstLine="360" w:firstLineChars="200"/>
              <w:rPr>
                <w:rFonts w:ascii="宋体" w:hAnsi="宋体"/>
                <w:bCs/>
                <w:sz w:val="18"/>
                <w:szCs w:val="18"/>
              </w:rPr>
            </w:pPr>
            <w:r>
              <w:rPr>
                <w:rFonts w:hint="eastAsia" w:ascii="宋体" w:hAnsi="宋体"/>
                <w:bCs/>
                <w:sz w:val="18"/>
                <w:szCs w:val="18"/>
              </w:rPr>
              <w:t>H</w:t>
            </w:r>
          </w:p>
        </w:tc>
      </w:tr>
    </w:tbl>
    <w:p>
      <w:pPr>
        <w:spacing w:line="300" w:lineRule="auto"/>
        <w:ind w:firstLine="422" w:firstLineChars="200"/>
        <w:rPr>
          <w:rFonts w:ascii="宋体" w:hAnsi="宋体"/>
          <w:b/>
          <w:bCs/>
        </w:rPr>
      </w:pPr>
      <w:r>
        <w:rPr>
          <w:rFonts w:ascii="宋体" w:hAnsi="宋体"/>
          <w:b/>
          <w:bCs/>
        </w:rPr>
        <w:t>备注：H-高度支撑</w:t>
      </w:r>
      <w:r>
        <w:rPr>
          <w:rFonts w:hint="eastAsia" w:ascii="宋体" w:hAnsi="宋体"/>
          <w:b/>
          <w:bCs/>
        </w:rPr>
        <w:t>、M</w:t>
      </w:r>
      <w:r>
        <w:rPr>
          <w:rFonts w:ascii="宋体" w:hAnsi="宋体"/>
          <w:b/>
          <w:bCs/>
        </w:rPr>
        <w:t>-</w:t>
      </w:r>
      <w:r>
        <w:rPr>
          <w:rFonts w:hint="eastAsia" w:ascii="宋体" w:hAnsi="宋体"/>
          <w:b/>
          <w:bCs/>
        </w:rPr>
        <w:t>中等支撑</w:t>
      </w:r>
      <w:r>
        <w:rPr>
          <w:rFonts w:ascii="宋体" w:hAnsi="宋体"/>
          <w:b/>
          <w:bCs/>
        </w:rPr>
        <w:t>。</w:t>
      </w:r>
    </w:p>
    <w:bookmarkEnd w:id="0"/>
    <w:p>
      <w:pPr>
        <w:spacing w:line="360" w:lineRule="auto"/>
        <w:rPr>
          <w:rFonts w:ascii="黑体" w:hAnsi="黑体" w:eastAsia="黑体"/>
          <w:spacing w:val="-3"/>
          <w:sz w:val="24"/>
          <w:lang w:val="en-GB"/>
        </w:rPr>
      </w:pPr>
    </w:p>
    <w:p>
      <w:pPr>
        <w:spacing w:line="360" w:lineRule="auto"/>
        <w:rPr>
          <w:rFonts w:ascii="黑体" w:hAnsi="黑体" w:eastAsia="黑体"/>
          <w:spacing w:val="-3"/>
          <w:sz w:val="24"/>
          <w:lang w:val="en-GB"/>
        </w:rPr>
      </w:pPr>
      <w:r>
        <w:rPr>
          <w:rFonts w:hint="eastAsia" w:ascii="黑体" w:hAnsi="黑体" w:eastAsia="黑体"/>
          <w:spacing w:val="-3"/>
          <w:sz w:val="24"/>
          <w:lang w:val="en-GB"/>
        </w:rPr>
        <w:t>三、本课程与其他课程的联系</w:t>
      </w:r>
    </w:p>
    <w:p>
      <w:pPr>
        <w:pStyle w:val="3"/>
        <w:spacing w:line="300" w:lineRule="auto"/>
        <w:ind w:firstLine="420" w:firstLineChars="200"/>
        <w:rPr>
          <w:rFonts w:ascii="宋体" w:hAnsi="宋体"/>
          <w:bCs/>
        </w:rPr>
      </w:pPr>
      <w:r>
        <w:rPr>
          <w:rFonts w:hint="eastAsia" w:ascii="宋体" w:hAnsi="宋体"/>
          <w:bCs/>
        </w:rPr>
        <w:t>《ERP理论与实训》课程是电子商务专业实践课，是电子商务专业实践教学环节的提高性实践课程。通过沙盘实训，使学生能够尽快将所学专业知识与能力同生产实际相结合，开阔视野，拓展知识领域，培养学生综合运用所学西方经济学、会计学、市场营销学、管理学等专业学科知识，培养独立完成职业岗位工作及解决实际问题能力。</w:t>
      </w:r>
    </w:p>
    <w:p>
      <w:pPr>
        <w:spacing w:line="360" w:lineRule="auto"/>
        <w:rPr>
          <w:rFonts w:ascii="黑体" w:hAnsi="黑体" w:eastAsia="黑体"/>
          <w:spacing w:val="-3"/>
          <w:sz w:val="24"/>
          <w:lang w:val="en-GB"/>
        </w:rPr>
      </w:pPr>
    </w:p>
    <w:p>
      <w:pPr>
        <w:spacing w:line="360" w:lineRule="auto"/>
        <w:rPr>
          <w:rFonts w:ascii="黑体" w:hAnsi="黑体" w:eastAsia="黑体"/>
          <w:spacing w:val="-3"/>
          <w:sz w:val="24"/>
          <w:lang w:val="en-GB"/>
        </w:rPr>
      </w:pPr>
      <w:r>
        <w:rPr>
          <w:rFonts w:hint="eastAsia" w:ascii="黑体" w:hAnsi="黑体" w:eastAsia="黑体"/>
          <w:spacing w:val="-3"/>
          <w:sz w:val="24"/>
          <w:lang w:val="en-GB"/>
        </w:rPr>
        <w:t>四、课程教学内容及学时分配</w:t>
      </w:r>
    </w:p>
    <w:p>
      <w:pPr>
        <w:pStyle w:val="13"/>
      </w:pPr>
      <w:r>
        <w:rPr>
          <w:rFonts w:hint="eastAsia"/>
        </w:rPr>
        <w:t>表2：实</w:t>
      </w:r>
      <w:r>
        <w:rPr>
          <w:rFonts w:hint="eastAsia"/>
          <w:lang w:val="en-US" w:eastAsia="zh-Hans"/>
        </w:rPr>
        <w:t>训</w:t>
      </w:r>
      <w:r>
        <w:rPr>
          <w:rFonts w:hint="eastAsia"/>
        </w:rPr>
        <w:t>教学内容及学习要求</w:t>
      </w:r>
    </w:p>
    <w:tbl>
      <w:tblPr>
        <w:tblStyle w:val="9"/>
        <w:tblW w:w="52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42"/>
        <w:gridCol w:w="1991"/>
        <w:gridCol w:w="2621"/>
        <w:gridCol w:w="582"/>
        <w:gridCol w:w="529"/>
        <w:gridCol w:w="668"/>
        <w:gridCol w:w="520"/>
        <w:gridCol w:w="12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2531" w:type="dxa"/>
            <w:gridSpan w:val="2"/>
            <w:vMerge w:val="restart"/>
            <w:vAlign w:val="center"/>
          </w:tcPr>
          <w:p>
            <w:pPr>
              <w:tabs>
                <w:tab w:val="left" w:pos="-720"/>
              </w:tabs>
              <w:suppressAutoHyphens/>
              <w:jc w:val="center"/>
              <w:rPr>
                <w:rFonts w:ascii="宋体" w:hAnsi="宋体"/>
                <w:b/>
                <w:spacing w:val="-3"/>
                <w:sz w:val="18"/>
                <w:szCs w:val="18"/>
                <w:lang w:val="en-GB"/>
              </w:rPr>
            </w:pPr>
            <w:r>
              <w:rPr>
                <w:rFonts w:hint="eastAsia" w:ascii="宋体" w:hAnsi="宋体"/>
                <w:b/>
                <w:spacing w:val="-3"/>
                <w:sz w:val="18"/>
                <w:szCs w:val="18"/>
                <w:lang w:val="en-GB"/>
              </w:rPr>
              <w:t>实</w:t>
            </w:r>
            <w:r>
              <w:rPr>
                <w:rFonts w:hint="eastAsia" w:ascii="宋体" w:hAnsi="宋体"/>
                <w:b/>
                <w:spacing w:val="-3"/>
                <w:sz w:val="18"/>
                <w:szCs w:val="18"/>
                <w:lang w:eastAsia="zh-Hans"/>
              </w:rPr>
              <w:t>训</w:t>
            </w:r>
            <w:r>
              <w:rPr>
                <w:rFonts w:hint="eastAsia" w:ascii="宋体" w:hAnsi="宋体"/>
                <w:b/>
                <w:spacing w:val="-3"/>
                <w:sz w:val="18"/>
                <w:szCs w:val="18"/>
                <w:lang w:val="en-GB"/>
              </w:rPr>
              <w:t>内容</w:t>
            </w:r>
          </w:p>
        </w:tc>
        <w:tc>
          <w:tcPr>
            <w:tcW w:w="2618" w:type="dxa"/>
            <w:vMerge w:val="restart"/>
            <w:vAlign w:val="center"/>
          </w:tcPr>
          <w:p>
            <w:pPr>
              <w:tabs>
                <w:tab w:val="left" w:pos="-720"/>
              </w:tabs>
              <w:suppressAutoHyphens/>
              <w:jc w:val="center"/>
              <w:rPr>
                <w:rFonts w:ascii="宋体" w:hAnsi="宋体"/>
                <w:b/>
                <w:spacing w:val="-3"/>
                <w:sz w:val="18"/>
                <w:szCs w:val="18"/>
                <w:lang w:val="en-GB"/>
              </w:rPr>
            </w:pPr>
            <w:r>
              <w:rPr>
                <w:rFonts w:hint="eastAsia" w:ascii="宋体" w:hAnsi="宋体"/>
                <w:b/>
                <w:spacing w:val="-3"/>
                <w:sz w:val="18"/>
                <w:szCs w:val="18"/>
                <w:lang w:val="en-GB"/>
              </w:rPr>
              <w:t>教学方法</w:t>
            </w:r>
          </w:p>
        </w:tc>
        <w:tc>
          <w:tcPr>
            <w:tcW w:w="1776" w:type="dxa"/>
            <w:gridSpan w:val="3"/>
            <w:vAlign w:val="center"/>
          </w:tcPr>
          <w:p>
            <w:pPr>
              <w:tabs>
                <w:tab w:val="left" w:pos="-720"/>
              </w:tabs>
              <w:suppressAutoHyphens/>
              <w:jc w:val="center"/>
              <w:rPr>
                <w:rFonts w:ascii="宋体" w:hAnsi="宋体"/>
                <w:b/>
                <w:spacing w:val="-3"/>
                <w:sz w:val="18"/>
                <w:szCs w:val="18"/>
                <w:lang w:val="en-GB"/>
              </w:rPr>
            </w:pPr>
            <w:r>
              <w:rPr>
                <w:rFonts w:hint="eastAsia" w:ascii="宋体" w:hAnsi="宋体"/>
                <w:b/>
                <w:spacing w:val="-3"/>
                <w:sz w:val="18"/>
                <w:szCs w:val="18"/>
                <w:lang w:val="en-GB"/>
              </w:rPr>
              <w:t>要    求</w:t>
            </w:r>
          </w:p>
        </w:tc>
        <w:tc>
          <w:tcPr>
            <w:tcW w:w="519" w:type="dxa"/>
            <w:vMerge w:val="restart"/>
            <w:vAlign w:val="center"/>
          </w:tcPr>
          <w:p>
            <w:pPr>
              <w:tabs>
                <w:tab w:val="left" w:pos="-720"/>
              </w:tabs>
              <w:suppressAutoHyphens/>
              <w:jc w:val="center"/>
              <w:rPr>
                <w:rFonts w:ascii="宋体" w:hAnsi="宋体" w:cs="Arial"/>
                <w:b/>
                <w:sz w:val="18"/>
                <w:szCs w:val="18"/>
              </w:rPr>
            </w:pPr>
            <w:r>
              <w:rPr>
                <w:rFonts w:hint="eastAsia" w:ascii="宋体" w:hAnsi="宋体"/>
                <w:b/>
                <w:spacing w:val="-3"/>
                <w:sz w:val="18"/>
                <w:szCs w:val="18"/>
                <w:lang w:val="en-GB"/>
              </w:rPr>
              <w:t>学时</w:t>
            </w:r>
          </w:p>
        </w:tc>
        <w:tc>
          <w:tcPr>
            <w:tcW w:w="1256" w:type="dxa"/>
            <w:vMerge w:val="restart"/>
            <w:vAlign w:val="center"/>
          </w:tcPr>
          <w:p>
            <w:pPr>
              <w:tabs>
                <w:tab w:val="left" w:pos="-720"/>
              </w:tabs>
              <w:suppressAutoHyphens/>
              <w:jc w:val="center"/>
              <w:rPr>
                <w:rFonts w:ascii="宋体" w:hAnsi="宋体"/>
                <w:b/>
                <w:spacing w:val="-3"/>
                <w:sz w:val="18"/>
                <w:szCs w:val="18"/>
                <w:lang w:val="en-GB"/>
              </w:rPr>
            </w:pPr>
            <w:r>
              <w:rPr>
                <w:rFonts w:hint="eastAsia" w:ascii="宋体" w:hAnsi="宋体" w:cs="Arial"/>
                <w:b/>
                <w:sz w:val="18"/>
                <w:szCs w:val="18"/>
              </w:rPr>
              <w:t>支撑毕业要求指标点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4" w:hRule="atLeast"/>
          <w:jc w:val="center"/>
        </w:trPr>
        <w:tc>
          <w:tcPr>
            <w:tcW w:w="2531" w:type="dxa"/>
            <w:gridSpan w:val="2"/>
            <w:vMerge w:val="continue"/>
            <w:vAlign w:val="center"/>
          </w:tcPr>
          <w:p>
            <w:pPr>
              <w:tabs>
                <w:tab w:val="left" w:pos="-720"/>
              </w:tabs>
              <w:suppressAutoHyphens/>
              <w:jc w:val="center"/>
              <w:rPr>
                <w:rFonts w:ascii="宋体" w:hAnsi="宋体"/>
                <w:spacing w:val="-3"/>
                <w:sz w:val="18"/>
                <w:szCs w:val="18"/>
                <w:lang w:val="en-GB"/>
              </w:rPr>
            </w:pPr>
          </w:p>
        </w:tc>
        <w:tc>
          <w:tcPr>
            <w:tcW w:w="2618" w:type="dxa"/>
            <w:vMerge w:val="continue"/>
            <w:vAlign w:val="center"/>
          </w:tcPr>
          <w:p>
            <w:pPr>
              <w:jc w:val="center"/>
              <w:rPr>
                <w:rFonts w:ascii="宋体" w:hAnsi="宋体" w:cs="Arial"/>
                <w:b/>
                <w:sz w:val="18"/>
                <w:szCs w:val="18"/>
              </w:rPr>
            </w:pPr>
          </w:p>
        </w:tc>
        <w:tc>
          <w:tcPr>
            <w:tcW w:w="581" w:type="dxa"/>
            <w:vAlign w:val="center"/>
          </w:tcPr>
          <w:p>
            <w:pPr>
              <w:jc w:val="center"/>
              <w:rPr>
                <w:rFonts w:ascii="宋体" w:hAnsi="宋体" w:cs="Arial"/>
                <w:b/>
                <w:sz w:val="18"/>
                <w:szCs w:val="18"/>
              </w:rPr>
            </w:pPr>
            <w:r>
              <w:rPr>
                <w:rFonts w:hint="eastAsia" w:ascii="宋体" w:hAnsi="宋体" w:cs="Arial"/>
                <w:b/>
                <w:sz w:val="18"/>
                <w:szCs w:val="18"/>
              </w:rPr>
              <w:t>理解</w:t>
            </w:r>
          </w:p>
        </w:tc>
        <w:tc>
          <w:tcPr>
            <w:tcW w:w="528" w:type="dxa"/>
            <w:vAlign w:val="center"/>
          </w:tcPr>
          <w:p>
            <w:pPr>
              <w:jc w:val="center"/>
              <w:rPr>
                <w:rFonts w:ascii="宋体" w:hAnsi="宋体" w:cs="Arial"/>
                <w:b/>
                <w:sz w:val="18"/>
                <w:szCs w:val="18"/>
              </w:rPr>
            </w:pPr>
            <w:r>
              <w:rPr>
                <w:rFonts w:hint="eastAsia" w:ascii="宋体" w:hAnsi="宋体" w:cs="Arial"/>
                <w:b/>
                <w:sz w:val="18"/>
                <w:szCs w:val="18"/>
              </w:rPr>
              <w:t>掌握</w:t>
            </w:r>
          </w:p>
        </w:tc>
        <w:tc>
          <w:tcPr>
            <w:tcW w:w="667" w:type="dxa"/>
            <w:vAlign w:val="center"/>
          </w:tcPr>
          <w:p>
            <w:pPr>
              <w:jc w:val="center"/>
              <w:rPr>
                <w:rFonts w:ascii="宋体" w:hAnsi="宋体" w:cs="Arial"/>
                <w:b/>
                <w:sz w:val="18"/>
                <w:szCs w:val="18"/>
              </w:rPr>
            </w:pPr>
            <w:r>
              <w:rPr>
                <w:rFonts w:hint="eastAsia" w:ascii="宋体" w:hAnsi="宋体" w:cs="Arial"/>
                <w:b/>
                <w:sz w:val="18"/>
                <w:szCs w:val="18"/>
              </w:rPr>
              <w:t>分析</w:t>
            </w:r>
          </w:p>
          <w:p>
            <w:pPr>
              <w:jc w:val="center"/>
              <w:rPr>
                <w:rFonts w:ascii="宋体" w:hAnsi="宋体" w:cs="Arial"/>
                <w:b/>
                <w:sz w:val="18"/>
                <w:szCs w:val="18"/>
              </w:rPr>
            </w:pPr>
            <w:r>
              <w:rPr>
                <w:rFonts w:hint="eastAsia" w:ascii="宋体" w:hAnsi="宋体" w:cs="Arial"/>
                <w:b/>
                <w:sz w:val="18"/>
                <w:szCs w:val="18"/>
              </w:rPr>
              <w:t>与应用</w:t>
            </w:r>
          </w:p>
        </w:tc>
        <w:tc>
          <w:tcPr>
            <w:tcW w:w="519" w:type="dxa"/>
            <w:vMerge w:val="continue"/>
            <w:vAlign w:val="center"/>
          </w:tcPr>
          <w:p>
            <w:pPr>
              <w:jc w:val="center"/>
              <w:rPr>
                <w:rFonts w:ascii="宋体" w:hAnsi="宋体" w:cs="Arial"/>
                <w:b/>
                <w:sz w:val="18"/>
                <w:szCs w:val="18"/>
              </w:rPr>
            </w:pPr>
          </w:p>
        </w:tc>
        <w:tc>
          <w:tcPr>
            <w:tcW w:w="1256" w:type="dxa"/>
            <w:vMerge w:val="continue"/>
            <w:vAlign w:val="center"/>
          </w:tcPr>
          <w:p>
            <w:pPr>
              <w:tabs>
                <w:tab w:val="left" w:pos="-720"/>
              </w:tabs>
              <w:suppressAutoHyphens/>
              <w:jc w:val="center"/>
              <w:rPr>
                <w:rFonts w:ascii="宋体" w:hAnsi="宋体"/>
                <w:spacing w:val="-3"/>
                <w:sz w:val="18"/>
                <w:szCs w:val="18"/>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3" w:hRule="atLeast"/>
          <w:jc w:val="center"/>
        </w:trPr>
        <w:tc>
          <w:tcPr>
            <w:tcW w:w="542" w:type="dxa"/>
            <w:vAlign w:val="center"/>
          </w:tcPr>
          <w:p>
            <w:pPr>
              <w:pStyle w:val="14"/>
              <w:snapToGrid w:val="0"/>
              <w:ind w:firstLine="0" w:firstLineChars="0"/>
              <w:jc w:val="center"/>
              <w:rPr>
                <w:rFonts w:ascii="宋体" w:hAnsi="宋体"/>
                <w:spacing w:val="-3"/>
                <w:sz w:val="18"/>
                <w:szCs w:val="18"/>
              </w:rPr>
            </w:pPr>
            <w:r>
              <w:rPr>
                <w:rFonts w:ascii="宋体" w:hAnsi="宋体"/>
                <w:sz w:val="18"/>
                <w:szCs w:val="18"/>
                <w:lang w:eastAsia="zh-Hans"/>
              </w:rPr>
              <w:t>1</w:t>
            </w:r>
          </w:p>
        </w:tc>
        <w:tc>
          <w:tcPr>
            <w:tcW w:w="1989" w:type="dxa"/>
            <w:vAlign w:val="center"/>
          </w:tcPr>
          <w:p>
            <w:pPr>
              <w:pStyle w:val="6"/>
              <w:pBdr>
                <w:bottom w:val="none" w:color="auto" w:sz="0" w:space="0"/>
              </w:pBdr>
              <w:tabs>
                <w:tab w:val="left" w:pos="420"/>
              </w:tabs>
              <w:adjustRightInd w:val="0"/>
              <w:rPr>
                <w:rFonts w:ascii="宋体" w:hAnsi="宋体"/>
                <w:spacing w:val="-3"/>
                <w:lang w:val="en-GB"/>
              </w:rPr>
            </w:pPr>
            <w:r>
              <w:rPr>
                <w:rFonts w:hint="eastAsia"/>
              </w:rPr>
              <w:t>物理沙盘实训演练</w:t>
            </w:r>
          </w:p>
        </w:tc>
        <w:tc>
          <w:tcPr>
            <w:tcW w:w="2618"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直观演示法、讲授法、启发式</w:t>
            </w:r>
          </w:p>
        </w:tc>
        <w:tc>
          <w:tcPr>
            <w:tcW w:w="581"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高</w:t>
            </w:r>
          </w:p>
        </w:tc>
        <w:tc>
          <w:tcPr>
            <w:tcW w:w="528"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高</w:t>
            </w:r>
          </w:p>
        </w:tc>
        <w:tc>
          <w:tcPr>
            <w:tcW w:w="667"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低</w:t>
            </w:r>
          </w:p>
        </w:tc>
        <w:tc>
          <w:tcPr>
            <w:tcW w:w="519" w:type="dxa"/>
            <w:vAlign w:val="center"/>
          </w:tcPr>
          <w:p>
            <w:pPr>
              <w:adjustRightInd w:val="0"/>
              <w:jc w:val="center"/>
              <w:rPr>
                <w:rFonts w:ascii="宋体"/>
                <w:sz w:val="18"/>
                <w:szCs w:val="18"/>
              </w:rPr>
            </w:pPr>
            <w:r>
              <w:rPr>
                <w:rFonts w:ascii="宋体"/>
                <w:sz w:val="18"/>
                <w:szCs w:val="18"/>
              </w:rPr>
              <w:t>8</w:t>
            </w:r>
          </w:p>
        </w:tc>
        <w:tc>
          <w:tcPr>
            <w:tcW w:w="1256" w:type="dxa"/>
            <w:vAlign w:val="center"/>
          </w:tcPr>
          <w:p>
            <w:pPr>
              <w:adjustRightInd w:val="0"/>
              <w:jc w:val="center"/>
              <w:rPr>
                <w:rFonts w:ascii="宋体"/>
                <w:sz w:val="18"/>
                <w:szCs w:val="18"/>
                <w:lang w:eastAsia="zh-Hans"/>
              </w:rPr>
            </w:pPr>
            <w:r>
              <w:rPr>
                <w:rFonts w:ascii="宋体"/>
                <w:sz w:val="18"/>
                <w:szCs w:val="18"/>
                <w:lang w:eastAsia="zh-Hans"/>
              </w:rPr>
              <w:t>4.3</w:t>
            </w:r>
            <w:r>
              <w:rPr>
                <w:rFonts w:hint="eastAsia" w:ascii="宋体"/>
                <w:sz w:val="18"/>
                <w:szCs w:val="18"/>
                <w:lang w:eastAsia="zh-Hans"/>
              </w:rPr>
              <w:t>，</w:t>
            </w:r>
            <w:r>
              <w:rPr>
                <w:rFonts w:ascii="宋体"/>
                <w:sz w:val="18"/>
                <w:szCs w:val="18"/>
                <w:lang w:eastAsia="zh-Hans"/>
              </w:rPr>
              <w:t>3.1</w:t>
            </w:r>
            <w:r>
              <w:rPr>
                <w:rFonts w:hint="eastAsia" w:ascii="宋体"/>
                <w:sz w:val="18"/>
                <w:szCs w:val="18"/>
                <w:lang w:eastAsia="zh-Hans"/>
              </w:rPr>
              <w:t>，</w:t>
            </w:r>
            <w:r>
              <w:rPr>
                <w:rFonts w:ascii="宋体"/>
                <w:sz w:val="18"/>
                <w:szCs w:val="18"/>
                <w:lang w:eastAsia="zh-Hans"/>
              </w:rPr>
              <w:t>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542" w:type="dxa"/>
            <w:vAlign w:val="center"/>
          </w:tcPr>
          <w:p>
            <w:pPr>
              <w:adjustRightInd w:val="0"/>
              <w:jc w:val="center"/>
              <w:rPr>
                <w:rFonts w:ascii="宋体" w:hAnsi="宋体"/>
                <w:spacing w:val="-3"/>
                <w:sz w:val="18"/>
                <w:szCs w:val="18"/>
                <w:lang w:eastAsia="zh-Hans"/>
              </w:rPr>
            </w:pPr>
            <w:r>
              <w:rPr>
                <w:rFonts w:ascii="宋体"/>
                <w:sz w:val="18"/>
                <w:szCs w:val="18"/>
                <w:lang w:eastAsia="zh-Hans"/>
              </w:rPr>
              <w:t>2</w:t>
            </w:r>
          </w:p>
        </w:tc>
        <w:tc>
          <w:tcPr>
            <w:tcW w:w="1989"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ERP新道电子沙盘模拟对抗教学年演练</w:t>
            </w:r>
          </w:p>
        </w:tc>
        <w:tc>
          <w:tcPr>
            <w:tcW w:w="2618"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直观演示法、讲授法、练习法</w:t>
            </w:r>
          </w:p>
        </w:tc>
        <w:tc>
          <w:tcPr>
            <w:tcW w:w="581"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高</w:t>
            </w:r>
          </w:p>
        </w:tc>
        <w:tc>
          <w:tcPr>
            <w:tcW w:w="528"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中</w:t>
            </w:r>
          </w:p>
        </w:tc>
        <w:tc>
          <w:tcPr>
            <w:tcW w:w="667"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低</w:t>
            </w:r>
          </w:p>
        </w:tc>
        <w:tc>
          <w:tcPr>
            <w:tcW w:w="519" w:type="dxa"/>
            <w:vAlign w:val="center"/>
          </w:tcPr>
          <w:p>
            <w:pPr>
              <w:adjustRightInd w:val="0"/>
              <w:jc w:val="center"/>
              <w:rPr>
                <w:rFonts w:ascii="宋体"/>
                <w:sz w:val="18"/>
                <w:szCs w:val="18"/>
              </w:rPr>
            </w:pPr>
            <w:r>
              <w:rPr>
                <w:rFonts w:ascii="宋体"/>
                <w:sz w:val="18"/>
                <w:szCs w:val="18"/>
              </w:rPr>
              <w:t>8</w:t>
            </w:r>
          </w:p>
        </w:tc>
        <w:tc>
          <w:tcPr>
            <w:tcW w:w="1256" w:type="dxa"/>
            <w:vAlign w:val="center"/>
          </w:tcPr>
          <w:p>
            <w:pPr>
              <w:adjustRightInd w:val="0"/>
              <w:jc w:val="center"/>
              <w:rPr>
                <w:rFonts w:ascii="宋体"/>
                <w:sz w:val="18"/>
                <w:szCs w:val="18"/>
                <w:lang w:eastAsia="zh-Hans"/>
              </w:rPr>
            </w:pPr>
            <w:r>
              <w:rPr>
                <w:rFonts w:ascii="宋体"/>
                <w:sz w:val="18"/>
                <w:szCs w:val="18"/>
                <w:lang w:eastAsia="zh-Hans"/>
              </w:rPr>
              <w:t>4.3</w:t>
            </w:r>
            <w:r>
              <w:rPr>
                <w:rFonts w:hint="eastAsia" w:ascii="宋体"/>
                <w:sz w:val="18"/>
                <w:szCs w:val="18"/>
                <w:lang w:eastAsia="zh-Hans"/>
              </w:rPr>
              <w:t>，</w:t>
            </w:r>
            <w:r>
              <w:rPr>
                <w:rFonts w:ascii="宋体"/>
                <w:sz w:val="18"/>
                <w:szCs w:val="18"/>
                <w:lang w:eastAsia="zh-Hans"/>
              </w:rPr>
              <w:t>3.1</w:t>
            </w:r>
            <w:r>
              <w:rPr>
                <w:rFonts w:hint="eastAsia" w:ascii="宋体"/>
                <w:sz w:val="18"/>
                <w:szCs w:val="18"/>
                <w:lang w:eastAsia="zh-Hans"/>
              </w:rPr>
              <w:t>，</w:t>
            </w:r>
            <w:r>
              <w:rPr>
                <w:rFonts w:ascii="宋体"/>
                <w:sz w:val="18"/>
                <w:szCs w:val="18"/>
                <w:lang w:eastAsia="zh-Hans"/>
              </w:rPr>
              <w:t>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5" w:hRule="atLeast"/>
          <w:jc w:val="center"/>
        </w:trPr>
        <w:tc>
          <w:tcPr>
            <w:tcW w:w="542" w:type="dxa"/>
            <w:vAlign w:val="center"/>
          </w:tcPr>
          <w:p>
            <w:pPr>
              <w:adjustRightInd w:val="0"/>
              <w:jc w:val="center"/>
              <w:rPr>
                <w:rFonts w:ascii="宋体" w:hAnsi="宋体"/>
                <w:spacing w:val="-3"/>
                <w:sz w:val="18"/>
                <w:szCs w:val="18"/>
                <w:lang w:eastAsia="zh-Hans"/>
              </w:rPr>
            </w:pPr>
            <w:r>
              <w:rPr>
                <w:rFonts w:ascii="宋体"/>
                <w:sz w:val="18"/>
                <w:szCs w:val="18"/>
                <w:lang w:eastAsia="zh-Hans"/>
              </w:rPr>
              <w:t>3</w:t>
            </w:r>
          </w:p>
        </w:tc>
        <w:tc>
          <w:tcPr>
            <w:tcW w:w="1989"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ERP新道电子沙盘模拟第一年对抗</w:t>
            </w:r>
          </w:p>
        </w:tc>
        <w:tc>
          <w:tcPr>
            <w:tcW w:w="2618"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直观演示法、讲授法、练习法</w:t>
            </w:r>
          </w:p>
        </w:tc>
        <w:tc>
          <w:tcPr>
            <w:tcW w:w="581"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高</w:t>
            </w:r>
          </w:p>
        </w:tc>
        <w:tc>
          <w:tcPr>
            <w:tcW w:w="528"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高</w:t>
            </w:r>
          </w:p>
        </w:tc>
        <w:tc>
          <w:tcPr>
            <w:tcW w:w="667"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高</w:t>
            </w:r>
          </w:p>
        </w:tc>
        <w:tc>
          <w:tcPr>
            <w:tcW w:w="519" w:type="dxa"/>
            <w:vAlign w:val="center"/>
          </w:tcPr>
          <w:p>
            <w:pPr>
              <w:adjustRightInd w:val="0"/>
              <w:jc w:val="center"/>
              <w:rPr>
                <w:rFonts w:ascii="宋体"/>
                <w:sz w:val="18"/>
                <w:szCs w:val="18"/>
              </w:rPr>
            </w:pPr>
            <w:r>
              <w:rPr>
                <w:rFonts w:hint="eastAsia" w:ascii="宋体"/>
                <w:sz w:val="18"/>
                <w:szCs w:val="18"/>
              </w:rPr>
              <w:t>8</w:t>
            </w:r>
          </w:p>
        </w:tc>
        <w:tc>
          <w:tcPr>
            <w:tcW w:w="1256" w:type="dxa"/>
            <w:vAlign w:val="center"/>
          </w:tcPr>
          <w:p>
            <w:pPr>
              <w:adjustRightInd w:val="0"/>
              <w:jc w:val="center"/>
              <w:rPr>
                <w:rFonts w:ascii="宋体"/>
                <w:sz w:val="18"/>
                <w:szCs w:val="18"/>
                <w:lang w:val="en-GB" w:eastAsia="zh-Hans"/>
              </w:rPr>
            </w:pPr>
            <w:r>
              <w:rPr>
                <w:rFonts w:ascii="宋体"/>
                <w:sz w:val="18"/>
                <w:szCs w:val="18"/>
                <w:lang w:eastAsia="zh-Hans"/>
              </w:rPr>
              <w:t>4.3</w:t>
            </w:r>
            <w:r>
              <w:rPr>
                <w:rFonts w:hint="eastAsia" w:ascii="宋体"/>
                <w:sz w:val="18"/>
                <w:szCs w:val="18"/>
                <w:lang w:eastAsia="zh-Hans"/>
              </w:rPr>
              <w:t>，</w:t>
            </w:r>
            <w:r>
              <w:rPr>
                <w:rFonts w:ascii="宋体"/>
                <w:sz w:val="18"/>
                <w:szCs w:val="18"/>
                <w:lang w:eastAsia="zh-Hans"/>
              </w:rPr>
              <w:t>3.1</w:t>
            </w:r>
            <w:r>
              <w:rPr>
                <w:rFonts w:hint="eastAsia" w:ascii="宋体"/>
                <w:sz w:val="18"/>
                <w:szCs w:val="18"/>
                <w:lang w:eastAsia="zh-Hans"/>
              </w:rPr>
              <w:t>，</w:t>
            </w:r>
            <w:r>
              <w:rPr>
                <w:rFonts w:ascii="宋体"/>
                <w:sz w:val="18"/>
                <w:szCs w:val="18"/>
                <w:lang w:eastAsia="zh-Hans"/>
              </w:rPr>
              <w:t>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5" w:hRule="atLeast"/>
          <w:jc w:val="center"/>
        </w:trPr>
        <w:tc>
          <w:tcPr>
            <w:tcW w:w="542" w:type="dxa"/>
            <w:vAlign w:val="center"/>
          </w:tcPr>
          <w:p>
            <w:pPr>
              <w:adjustRightInd w:val="0"/>
              <w:jc w:val="center"/>
              <w:rPr>
                <w:rFonts w:ascii="宋体" w:hAnsi="宋体"/>
                <w:spacing w:val="-3"/>
                <w:sz w:val="18"/>
                <w:szCs w:val="18"/>
              </w:rPr>
            </w:pPr>
            <w:r>
              <w:rPr>
                <w:rFonts w:ascii="宋体"/>
                <w:sz w:val="18"/>
                <w:szCs w:val="18"/>
                <w:lang w:eastAsia="zh-Hans"/>
              </w:rPr>
              <w:t>4</w:t>
            </w:r>
          </w:p>
        </w:tc>
        <w:tc>
          <w:tcPr>
            <w:tcW w:w="1989"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第 1-2 年经营与决策</w:t>
            </w:r>
          </w:p>
        </w:tc>
        <w:tc>
          <w:tcPr>
            <w:tcW w:w="2618" w:type="dxa"/>
            <w:vAlign w:val="center"/>
          </w:tcPr>
          <w:p>
            <w:pPr>
              <w:snapToGrid w:val="0"/>
              <w:jc w:val="center"/>
              <w:rPr>
                <w:rFonts w:ascii="宋体" w:hAnsi="宋体"/>
                <w:spacing w:val="-3"/>
                <w:sz w:val="18"/>
                <w:szCs w:val="18"/>
                <w:lang w:val="en-GB"/>
              </w:rPr>
            </w:pPr>
            <w:r>
              <w:rPr>
                <w:rFonts w:hint="eastAsia" w:ascii="宋体" w:hAnsi="宋体" w:cs="宋体"/>
                <w:sz w:val="18"/>
                <w:szCs w:val="18"/>
              </w:rPr>
              <w:t>直观演示法、讲授法、练习法</w:t>
            </w:r>
          </w:p>
        </w:tc>
        <w:tc>
          <w:tcPr>
            <w:tcW w:w="581"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高</w:t>
            </w:r>
          </w:p>
        </w:tc>
        <w:tc>
          <w:tcPr>
            <w:tcW w:w="528"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高</w:t>
            </w:r>
          </w:p>
        </w:tc>
        <w:tc>
          <w:tcPr>
            <w:tcW w:w="667"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高</w:t>
            </w:r>
          </w:p>
        </w:tc>
        <w:tc>
          <w:tcPr>
            <w:tcW w:w="519" w:type="dxa"/>
            <w:vAlign w:val="center"/>
          </w:tcPr>
          <w:p>
            <w:pPr>
              <w:adjustRightInd w:val="0"/>
              <w:jc w:val="center"/>
              <w:rPr>
                <w:rFonts w:ascii="宋体"/>
                <w:sz w:val="18"/>
                <w:szCs w:val="18"/>
                <w:lang w:val="en-GB"/>
              </w:rPr>
            </w:pPr>
            <w:r>
              <w:rPr>
                <w:rFonts w:hint="eastAsia" w:ascii="宋体"/>
                <w:sz w:val="18"/>
                <w:szCs w:val="18"/>
              </w:rPr>
              <w:t>8</w:t>
            </w:r>
          </w:p>
        </w:tc>
        <w:tc>
          <w:tcPr>
            <w:tcW w:w="1256" w:type="dxa"/>
            <w:vAlign w:val="center"/>
          </w:tcPr>
          <w:p>
            <w:pPr>
              <w:adjustRightInd w:val="0"/>
              <w:jc w:val="center"/>
              <w:rPr>
                <w:rFonts w:ascii="宋体"/>
                <w:sz w:val="18"/>
                <w:szCs w:val="18"/>
                <w:lang w:val="en-GB" w:eastAsia="zh-Hans"/>
              </w:rPr>
            </w:pPr>
            <w:r>
              <w:rPr>
                <w:rFonts w:ascii="宋体"/>
                <w:sz w:val="18"/>
                <w:szCs w:val="18"/>
                <w:lang w:eastAsia="zh-Hans"/>
              </w:rPr>
              <w:t>4.3</w:t>
            </w:r>
            <w:r>
              <w:rPr>
                <w:rFonts w:hint="eastAsia" w:ascii="宋体"/>
                <w:sz w:val="18"/>
                <w:szCs w:val="18"/>
                <w:lang w:eastAsia="zh-Hans"/>
              </w:rPr>
              <w:t>，</w:t>
            </w:r>
            <w:r>
              <w:rPr>
                <w:rFonts w:ascii="宋体"/>
                <w:sz w:val="18"/>
                <w:szCs w:val="18"/>
                <w:lang w:eastAsia="zh-Hans"/>
              </w:rPr>
              <w:t>3.1</w:t>
            </w:r>
            <w:r>
              <w:rPr>
                <w:rFonts w:hint="eastAsia" w:ascii="宋体"/>
                <w:sz w:val="18"/>
                <w:szCs w:val="18"/>
                <w:lang w:eastAsia="zh-Hans"/>
              </w:rPr>
              <w:t>，</w:t>
            </w:r>
            <w:r>
              <w:rPr>
                <w:rFonts w:ascii="宋体"/>
                <w:sz w:val="18"/>
                <w:szCs w:val="18"/>
                <w:lang w:eastAsia="zh-Hans"/>
              </w:rPr>
              <w:t>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5" w:hRule="atLeast"/>
          <w:jc w:val="center"/>
        </w:trPr>
        <w:tc>
          <w:tcPr>
            <w:tcW w:w="542" w:type="dxa"/>
            <w:vAlign w:val="center"/>
          </w:tcPr>
          <w:p>
            <w:pPr>
              <w:adjustRightInd w:val="0"/>
              <w:jc w:val="center"/>
              <w:rPr>
                <w:rFonts w:ascii="宋体" w:hAnsi="宋体"/>
                <w:spacing w:val="-3"/>
                <w:sz w:val="18"/>
                <w:szCs w:val="18"/>
              </w:rPr>
            </w:pPr>
            <w:r>
              <w:rPr>
                <w:rFonts w:ascii="宋体"/>
                <w:sz w:val="18"/>
                <w:szCs w:val="18"/>
                <w:lang w:eastAsia="zh-Hans"/>
              </w:rPr>
              <w:t>5</w:t>
            </w:r>
          </w:p>
        </w:tc>
        <w:tc>
          <w:tcPr>
            <w:tcW w:w="1989"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第 3 年经营与决策</w:t>
            </w:r>
          </w:p>
        </w:tc>
        <w:tc>
          <w:tcPr>
            <w:tcW w:w="2618"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直观演示法、讲授法、练习法、讨论式、任务驱动式</w:t>
            </w:r>
          </w:p>
        </w:tc>
        <w:tc>
          <w:tcPr>
            <w:tcW w:w="581"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中</w:t>
            </w:r>
          </w:p>
        </w:tc>
        <w:tc>
          <w:tcPr>
            <w:tcW w:w="528"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高</w:t>
            </w:r>
          </w:p>
        </w:tc>
        <w:tc>
          <w:tcPr>
            <w:tcW w:w="667"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高</w:t>
            </w:r>
          </w:p>
        </w:tc>
        <w:tc>
          <w:tcPr>
            <w:tcW w:w="519" w:type="dxa"/>
            <w:vAlign w:val="center"/>
          </w:tcPr>
          <w:p>
            <w:pPr>
              <w:adjustRightInd w:val="0"/>
              <w:jc w:val="center"/>
              <w:rPr>
                <w:rFonts w:ascii="宋体"/>
                <w:sz w:val="18"/>
                <w:szCs w:val="18"/>
                <w:lang w:val="en-GB"/>
              </w:rPr>
            </w:pPr>
            <w:r>
              <w:rPr>
                <w:rFonts w:hint="eastAsia" w:ascii="宋体"/>
                <w:sz w:val="18"/>
                <w:szCs w:val="18"/>
              </w:rPr>
              <w:t>8</w:t>
            </w:r>
          </w:p>
        </w:tc>
        <w:tc>
          <w:tcPr>
            <w:tcW w:w="1256" w:type="dxa"/>
            <w:vAlign w:val="center"/>
          </w:tcPr>
          <w:p>
            <w:pPr>
              <w:adjustRightInd w:val="0"/>
              <w:jc w:val="center"/>
              <w:rPr>
                <w:rFonts w:ascii="宋体"/>
                <w:sz w:val="18"/>
                <w:szCs w:val="18"/>
                <w:lang w:val="en-GB" w:eastAsia="zh-Hans"/>
              </w:rPr>
            </w:pPr>
            <w:r>
              <w:rPr>
                <w:rFonts w:ascii="宋体"/>
                <w:sz w:val="18"/>
                <w:szCs w:val="18"/>
                <w:lang w:eastAsia="zh-Hans"/>
              </w:rPr>
              <w:t>4.3</w:t>
            </w:r>
            <w:r>
              <w:rPr>
                <w:rFonts w:hint="eastAsia" w:ascii="宋体"/>
                <w:sz w:val="18"/>
                <w:szCs w:val="18"/>
                <w:lang w:eastAsia="zh-Hans"/>
              </w:rPr>
              <w:t>，</w:t>
            </w:r>
            <w:r>
              <w:rPr>
                <w:rFonts w:ascii="宋体"/>
                <w:sz w:val="18"/>
                <w:szCs w:val="18"/>
                <w:lang w:eastAsia="zh-Hans"/>
              </w:rPr>
              <w:t>3.1</w:t>
            </w:r>
            <w:r>
              <w:rPr>
                <w:rFonts w:hint="eastAsia" w:ascii="宋体"/>
                <w:sz w:val="18"/>
                <w:szCs w:val="18"/>
                <w:lang w:eastAsia="zh-Hans"/>
              </w:rPr>
              <w:t>，</w:t>
            </w:r>
            <w:r>
              <w:rPr>
                <w:rFonts w:ascii="宋体"/>
                <w:sz w:val="18"/>
                <w:szCs w:val="18"/>
                <w:lang w:eastAsia="zh-Hans"/>
              </w:rPr>
              <w:t>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5" w:hRule="atLeast"/>
          <w:jc w:val="center"/>
        </w:trPr>
        <w:tc>
          <w:tcPr>
            <w:tcW w:w="542" w:type="dxa"/>
            <w:vAlign w:val="center"/>
          </w:tcPr>
          <w:p>
            <w:pPr>
              <w:adjustRightInd w:val="0"/>
              <w:jc w:val="center"/>
              <w:rPr>
                <w:rFonts w:ascii="宋体" w:hAnsi="宋体"/>
                <w:spacing w:val="-3"/>
                <w:sz w:val="18"/>
                <w:szCs w:val="18"/>
              </w:rPr>
            </w:pPr>
            <w:r>
              <w:rPr>
                <w:rFonts w:ascii="宋体"/>
                <w:sz w:val="18"/>
                <w:szCs w:val="18"/>
                <w:lang w:eastAsia="zh-Hans"/>
              </w:rPr>
              <w:t>6</w:t>
            </w:r>
          </w:p>
        </w:tc>
        <w:tc>
          <w:tcPr>
            <w:tcW w:w="1989"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第 4 年经营与决策</w:t>
            </w:r>
          </w:p>
        </w:tc>
        <w:tc>
          <w:tcPr>
            <w:tcW w:w="2618" w:type="dxa"/>
            <w:vAlign w:val="center"/>
          </w:tcPr>
          <w:p>
            <w:pPr>
              <w:snapToGrid w:val="0"/>
              <w:jc w:val="center"/>
              <w:rPr>
                <w:rFonts w:ascii="宋体" w:hAnsi="宋体"/>
                <w:spacing w:val="-3"/>
                <w:sz w:val="18"/>
                <w:szCs w:val="18"/>
                <w:lang w:val="en-GB"/>
              </w:rPr>
            </w:pPr>
            <w:r>
              <w:rPr>
                <w:rFonts w:hint="eastAsia" w:ascii="宋体" w:hAnsi="宋体" w:cs="宋体"/>
                <w:sz w:val="18"/>
                <w:szCs w:val="18"/>
              </w:rPr>
              <w:t>直观演示法、讲授法、练习法</w:t>
            </w:r>
          </w:p>
        </w:tc>
        <w:tc>
          <w:tcPr>
            <w:tcW w:w="581"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中</w:t>
            </w:r>
          </w:p>
        </w:tc>
        <w:tc>
          <w:tcPr>
            <w:tcW w:w="528"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高</w:t>
            </w:r>
          </w:p>
        </w:tc>
        <w:tc>
          <w:tcPr>
            <w:tcW w:w="667"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中</w:t>
            </w:r>
          </w:p>
        </w:tc>
        <w:tc>
          <w:tcPr>
            <w:tcW w:w="519" w:type="dxa"/>
            <w:vAlign w:val="center"/>
          </w:tcPr>
          <w:p>
            <w:pPr>
              <w:adjustRightInd w:val="0"/>
              <w:jc w:val="center"/>
              <w:rPr>
                <w:rFonts w:ascii="宋体"/>
                <w:sz w:val="18"/>
                <w:szCs w:val="18"/>
                <w:lang w:val="en-GB"/>
              </w:rPr>
            </w:pPr>
            <w:r>
              <w:rPr>
                <w:rFonts w:hint="eastAsia" w:ascii="宋体"/>
                <w:sz w:val="18"/>
                <w:szCs w:val="18"/>
              </w:rPr>
              <w:t>8</w:t>
            </w:r>
          </w:p>
        </w:tc>
        <w:tc>
          <w:tcPr>
            <w:tcW w:w="1256" w:type="dxa"/>
            <w:vAlign w:val="center"/>
          </w:tcPr>
          <w:p>
            <w:pPr>
              <w:adjustRightInd w:val="0"/>
              <w:jc w:val="center"/>
              <w:rPr>
                <w:rFonts w:ascii="宋体"/>
                <w:sz w:val="18"/>
                <w:szCs w:val="18"/>
                <w:lang w:eastAsia="zh-Hans"/>
              </w:rPr>
            </w:pPr>
            <w:r>
              <w:rPr>
                <w:rFonts w:ascii="宋体"/>
                <w:sz w:val="18"/>
                <w:szCs w:val="18"/>
                <w:lang w:eastAsia="zh-Hans"/>
              </w:rPr>
              <w:t>4.3</w:t>
            </w:r>
            <w:r>
              <w:rPr>
                <w:rFonts w:hint="eastAsia" w:ascii="宋体"/>
                <w:sz w:val="18"/>
                <w:szCs w:val="18"/>
                <w:lang w:eastAsia="zh-Hans"/>
              </w:rPr>
              <w:t>，</w:t>
            </w:r>
            <w:r>
              <w:rPr>
                <w:rFonts w:ascii="宋体"/>
                <w:sz w:val="18"/>
                <w:szCs w:val="18"/>
                <w:lang w:eastAsia="zh-Hans"/>
              </w:rPr>
              <w:t>3.1</w:t>
            </w:r>
            <w:r>
              <w:rPr>
                <w:rFonts w:hint="eastAsia" w:ascii="宋体"/>
                <w:sz w:val="18"/>
                <w:szCs w:val="18"/>
                <w:lang w:eastAsia="zh-Hans"/>
              </w:rPr>
              <w:t>，</w:t>
            </w:r>
            <w:r>
              <w:rPr>
                <w:rFonts w:ascii="宋体"/>
                <w:sz w:val="18"/>
                <w:szCs w:val="18"/>
                <w:lang w:eastAsia="zh-Hans"/>
              </w:rPr>
              <w:t>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5" w:hRule="atLeast"/>
          <w:jc w:val="center"/>
        </w:trPr>
        <w:tc>
          <w:tcPr>
            <w:tcW w:w="542" w:type="dxa"/>
            <w:vAlign w:val="center"/>
          </w:tcPr>
          <w:p>
            <w:pPr>
              <w:adjustRightInd w:val="0"/>
              <w:jc w:val="center"/>
              <w:rPr>
                <w:rFonts w:ascii="宋体" w:hAnsi="宋体"/>
                <w:spacing w:val="-3"/>
                <w:sz w:val="18"/>
                <w:szCs w:val="18"/>
              </w:rPr>
            </w:pPr>
            <w:r>
              <w:rPr>
                <w:rFonts w:ascii="宋体"/>
                <w:sz w:val="18"/>
                <w:szCs w:val="18"/>
                <w:lang w:eastAsia="zh-Hans"/>
              </w:rPr>
              <w:t>7</w:t>
            </w:r>
          </w:p>
        </w:tc>
        <w:tc>
          <w:tcPr>
            <w:tcW w:w="1989"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 xml:space="preserve"> 第 </w:t>
            </w:r>
            <w:r>
              <w:rPr>
                <w:rFonts w:hint="eastAsia" w:ascii="宋体" w:hAnsi="宋体"/>
                <w:spacing w:val="-3"/>
                <w:sz w:val="18"/>
                <w:szCs w:val="18"/>
              </w:rPr>
              <w:t>5</w:t>
            </w:r>
            <w:r>
              <w:rPr>
                <w:rFonts w:hint="eastAsia" w:ascii="宋体" w:hAnsi="宋体"/>
                <w:spacing w:val="-3"/>
                <w:sz w:val="18"/>
                <w:szCs w:val="18"/>
                <w:lang w:val="en-GB"/>
              </w:rPr>
              <w:t>-6 年经营与决策</w:t>
            </w:r>
          </w:p>
        </w:tc>
        <w:tc>
          <w:tcPr>
            <w:tcW w:w="2618" w:type="dxa"/>
            <w:vAlign w:val="center"/>
          </w:tcPr>
          <w:p>
            <w:pPr>
              <w:snapToGrid w:val="0"/>
              <w:jc w:val="center"/>
              <w:rPr>
                <w:rFonts w:ascii="宋体" w:hAnsi="宋体"/>
                <w:spacing w:val="-3"/>
                <w:sz w:val="18"/>
                <w:szCs w:val="18"/>
                <w:lang w:val="en-GB"/>
              </w:rPr>
            </w:pPr>
            <w:r>
              <w:rPr>
                <w:rFonts w:hint="eastAsia" w:ascii="宋体" w:hAnsi="宋体" w:cs="宋体"/>
                <w:sz w:val="18"/>
                <w:szCs w:val="18"/>
              </w:rPr>
              <w:t>直观演示法、讲授法、任务驱动式</w:t>
            </w:r>
          </w:p>
        </w:tc>
        <w:tc>
          <w:tcPr>
            <w:tcW w:w="581"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高</w:t>
            </w:r>
          </w:p>
        </w:tc>
        <w:tc>
          <w:tcPr>
            <w:tcW w:w="528"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高</w:t>
            </w:r>
          </w:p>
        </w:tc>
        <w:tc>
          <w:tcPr>
            <w:tcW w:w="667"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中</w:t>
            </w:r>
          </w:p>
        </w:tc>
        <w:tc>
          <w:tcPr>
            <w:tcW w:w="519" w:type="dxa"/>
            <w:vAlign w:val="center"/>
          </w:tcPr>
          <w:p>
            <w:pPr>
              <w:adjustRightInd w:val="0"/>
              <w:jc w:val="center"/>
              <w:rPr>
                <w:rFonts w:ascii="宋体"/>
                <w:sz w:val="18"/>
                <w:szCs w:val="18"/>
                <w:lang w:val="en-GB"/>
              </w:rPr>
            </w:pPr>
            <w:r>
              <w:rPr>
                <w:rFonts w:ascii="宋体"/>
                <w:sz w:val="18"/>
                <w:szCs w:val="18"/>
              </w:rPr>
              <w:t>12</w:t>
            </w:r>
          </w:p>
        </w:tc>
        <w:tc>
          <w:tcPr>
            <w:tcW w:w="1256" w:type="dxa"/>
            <w:vAlign w:val="center"/>
          </w:tcPr>
          <w:p>
            <w:pPr>
              <w:adjustRightInd w:val="0"/>
              <w:jc w:val="center"/>
              <w:rPr>
                <w:rFonts w:ascii="宋体"/>
                <w:sz w:val="18"/>
                <w:szCs w:val="18"/>
                <w:lang w:val="en-GB" w:eastAsia="zh-Hans"/>
              </w:rPr>
            </w:pPr>
            <w:r>
              <w:rPr>
                <w:rFonts w:ascii="宋体"/>
                <w:sz w:val="18"/>
                <w:szCs w:val="18"/>
                <w:lang w:eastAsia="zh-Hans"/>
              </w:rPr>
              <w:t>4.3</w:t>
            </w:r>
            <w:r>
              <w:rPr>
                <w:rFonts w:hint="eastAsia" w:ascii="宋体"/>
                <w:sz w:val="18"/>
                <w:szCs w:val="18"/>
                <w:lang w:eastAsia="zh-Hans"/>
              </w:rPr>
              <w:t>，</w:t>
            </w:r>
            <w:r>
              <w:rPr>
                <w:rFonts w:ascii="宋体"/>
                <w:sz w:val="18"/>
                <w:szCs w:val="18"/>
                <w:lang w:eastAsia="zh-Hans"/>
              </w:rPr>
              <w:t>3.1</w:t>
            </w:r>
            <w:r>
              <w:rPr>
                <w:rFonts w:hint="eastAsia" w:ascii="宋体"/>
                <w:sz w:val="18"/>
                <w:szCs w:val="18"/>
                <w:lang w:eastAsia="zh-Hans"/>
              </w:rPr>
              <w:t>，</w:t>
            </w:r>
            <w:r>
              <w:rPr>
                <w:rFonts w:ascii="宋体"/>
                <w:sz w:val="18"/>
                <w:szCs w:val="18"/>
                <w:lang w:eastAsia="zh-Hans"/>
              </w:rPr>
              <w:t>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5" w:hRule="atLeast"/>
          <w:jc w:val="center"/>
        </w:trPr>
        <w:tc>
          <w:tcPr>
            <w:tcW w:w="542" w:type="dxa"/>
            <w:vAlign w:val="center"/>
          </w:tcPr>
          <w:p>
            <w:pPr>
              <w:adjustRightInd w:val="0"/>
              <w:jc w:val="center"/>
              <w:rPr>
                <w:sz w:val="18"/>
                <w:szCs w:val="18"/>
                <w:lang w:eastAsia="zh-Hans"/>
              </w:rPr>
            </w:pPr>
            <w:r>
              <w:rPr>
                <w:rFonts w:hint="eastAsia"/>
                <w:sz w:val="18"/>
                <w:szCs w:val="18"/>
                <w:lang w:eastAsia="zh-Hans"/>
              </w:rPr>
              <w:t>合计</w:t>
            </w:r>
          </w:p>
        </w:tc>
        <w:tc>
          <w:tcPr>
            <w:tcW w:w="1989" w:type="dxa"/>
            <w:vAlign w:val="center"/>
          </w:tcPr>
          <w:p>
            <w:pPr>
              <w:tabs>
                <w:tab w:val="left" w:pos="-720"/>
              </w:tabs>
              <w:suppressAutoHyphens/>
              <w:snapToGrid w:val="0"/>
              <w:jc w:val="center"/>
              <w:rPr>
                <w:rFonts w:ascii="宋体" w:hAnsi="宋体" w:cs="宋体"/>
                <w:sz w:val="18"/>
                <w:szCs w:val="18"/>
              </w:rPr>
            </w:pPr>
          </w:p>
        </w:tc>
        <w:tc>
          <w:tcPr>
            <w:tcW w:w="2618" w:type="dxa"/>
            <w:vAlign w:val="center"/>
          </w:tcPr>
          <w:p>
            <w:pPr>
              <w:snapToGrid w:val="0"/>
              <w:jc w:val="center"/>
              <w:rPr>
                <w:rFonts w:ascii="宋体" w:hAnsi="宋体"/>
                <w:spacing w:val="-3"/>
                <w:sz w:val="18"/>
                <w:szCs w:val="18"/>
                <w:lang w:val="en-GB"/>
              </w:rPr>
            </w:pPr>
          </w:p>
        </w:tc>
        <w:tc>
          <w:tcPr>
            <w:tcW w:w="581" w:type="dxa"/>
            <w:vAlign w:val="center"/>
          </w:tcPr>
          <w:p>
            <w:pPr>
              <w:snapToGrid w:val="0"/>
              <w:jc w:val="center"/>
              <w:rPr>
                <w:rFonts w:ascii="宋体" w:hAnsi="宋体"/>
                <w:spacing w:val="-3"/>
                <w:sz w:val="18"/>
                <w:szCs w:val="18"/>
                <w:lang w:val="en-GB"/>
              </w:rPr>
            </w:pPr>
          </w:p>
        </w:tc>
        <w:tc>
          <w:tcPr>
            <w:tcW w:w="528" w:type="dxa"/>
            <w:vAlign w:val="center"/>
          </w:tcPr>
          <w:p>
            <w:pPr>
              <w:snapToGrid w:val="0"/>
              <w:jc w:val="center"/>
              <w:rPr>
                <w:rFonts w:ascii="宋体" w:hAnsi="宋体"/>
                <w:spacing w:val="-3"/>
                <w:sz w:val="18"/>
                <w:szCs w:val="18"/>
                <w:lang w:val="en-GB"/>
              </w:rPr>
            </w:pPr>
          </w:p>
        </w:tc>
        <w:tc>
          <w:tcPr>
            <w:tcW w:w="667" w:type="dxa"/>
            <w:vAlign w:val="center"/>
          </w:tcPr>
          <w:p>
            <w:pPr>
              <w:snapToGrid w:val="0"/>
              <w:jc w:val="center"/>
              <w:rPr>
                <w:rFonts w:ascii="宋体" w:hAnsi="宋体"/>
                <w:spacing w:val="-3"/>
                <w:sz w:val="18"/>
                <w:szCs w:val="18"/>
                <w:lang w:val="en-GB"/>
              </w:rPr>
            </w:pPr>
          </w:p>
        </w:tc>
        <w:tc>
          <w:tcPr>
            <w:tcW w:w="519" w:type="dxa"/>
            <w:vAlign w:val="center"/>
          </w:tcPr>
          <w:p>
            <w:pPr>
              <w:adjustRightInd w:val="0"/>
              <w:jc w:val="center"/>
              <w:rPr>
                <w:rFonts w:ascii="宋体"/>
                <w:sz w:val="18"/>
                <w:szCs w:val="18"/>
              </w:rPr>
            </w:pPr>
            <w:r>
              <w:rPr>
                <w:rFonts w:ascii="宋体"/>
                <w:sz w:val="18"/>
                <w:szCs w:val="18"/>
              </w:rPr>
              <w:t>60</w:t>
            </w:r>
          </w:p>
        </w:tc>
        <w:tc>
          <w:tcPr>
            <w:tcW w:w="1256" w:type="dxa"/>
            <w:vAlign w:val="center"/>
          </w:tcPr>
          <w:p>
            <w:pPr>
              <w:adjustRightInd w:val="0"/>
              <w:jc w:val="center"/>
              <w:rPr>
                <w:rFonts w:ascii="宋体"/>
                <w:sz w:val="18"/>
                <w:szCs w:val="18"/>
              </w:rPr>
            </w:pPr>
          </w:p>
        </w:tc>
      </w:tr>
    </w:tbl>
    <w:p>
      <w:pPr>
        <w:snapToGrid w:val="0"/>
        <w:ind w:firstLine="360" w:firstLineChars="200"/>
        <w:rPr>
          <w:rFonts w:ascii="宋体" w:hAnsi="宋体"/>
          <w:sz w:val="18"/>
          <w:szCs w:val="18"/>
          <w:lang w:val="en-GB"/>
        </w:rPr>
      </w:pPr>
      <w:r>
        <w:rPr>
          <w:rFonts w:hint="eastAsia" w:ascii="宋体" w:hAnsi="宋体"/>
          <w:sz w:val="18"/>
          <w:szCs w:val="18"/>
          <w:lang w:val="en-GB"/>
        </w:rPr>
        <w:t>注：在“要求”栏内以高、中、低来表示对学生学习程度的要求，高为最高要求。</w:t>
      </w:r>
      <w:r>
        <w:rPr>
          <w:rFonts w:hint="eastAsia" w:ascii="宋体" w:hAnsi="宋体"/>
          <w:b/>
          <w:sz w:val="18"/>
          <w:szCs w:val="18"/>
          <w:lang w:val="en-GB"/>
        </w:rPr>
        <w:t>理解</w:t>
      </w:r>
      <w:r>
        <w:rPr>
          <w:rFonts w:hint="eastAsia" w:ascii="宋体" w:hAnsi="宋体"/>
          <w:sz w:val="18"/>
          <w:szCs w:val="18"/>
          <w:lang w:val="en-GB"/>
        </w:rPr>
        <w:t>指能对所学的内容作归纳、分类、解释、总结、推断和一定程度的发挥。</w:t>
      </w:r>
      <w:r>
        <w:rPr>
          <w:rFonts w:hint="eastAsia" w:ascii="宋体" w:hAnsi="宋体"/>
          <w:b/>
          <w:sz w:val="18"/>
          <w:szCs w:val="18"/>
          <w:lang w:val="en-GB"/>
        </w:rPr>
        <w:t>掌握</w:t>
      </w:r>
      <w:r>
        <w:rPr>
          <w:rFonts w:hint="eastAsia" w:ascii="宋体" w:hAnsi="宋体"/>
          <w:sz w:val="18"/>
          <w:szCs w:val="18"/>
          <w:lang w:val="en-GB"/>
        </w:rPr>
        <w:t>指能理解学习材料的内涵和意义，包括具体分类、区别、流程、误区等的认知和学习。可以借助三种形式来表明对材料的领会，一是转换，即用自己的话或用与原先表达方式不同的方式表达自己的思想；二是解释，即对一项信息加以说明或概述；三是推断，即估计将来的趋势（预期的后果）。</w:t>
      </w:r>
      <w:r>
        <w:rPr>
          <w:rFonts w:hint="eastAsia" w:ascii="宋体" w:hAnsi="宋体"/>
          <w:b/>
          <w:sz w:val="18"/>
          <w:szCs w:val="18"/>
          <w:lang w:val="en-GB"/>
        </w:rPr>
        <w:t>分析</w:t>
      </w:r>
      <w:r>
        <w:rPr>
          <w:rFonts w:hint="eastAsia" w:ascii="宋体" w:hAnsi="宋体"/>
          <w:sz w:val="18"/>
          <w:szCs w:val="18"/>
          <w:lang w:val="en-GB"/>
        </w:rPr>
        <w:t>指能将所学的内容分解并找出它们的相互关系和构成，或能计划、创造、建造或有改变的重构。</w:t>
      </w:r>
      <w:r>
        <w:rPr>
          <w:rFonts w:ascii="宋体" w:hAnsi="宋体"/>
          <w:b/>
          <w:sz w:val="18"/>
          <w:szCs w:val="18"/>
          <w:lang w:val="en-GB"/>
        </w:rPr>
        <w:t>应用</w:t>
      </w:r>
      <w:r>
        <w:rPr>
          <w:rFonts w:ascii="宋体" w:hAnsi="宋体"/>
          <w:sz w:val="18"/>
          <w:szCs w:val="18"/>
          <w:lang w:val="en-GB"/>
        </w:rPr>
        <w:t>指能将学习材料用于新的具体情境</w:t>
      </w:r>
      <w:r>
        <w:rPr>
          <w:rFonts w:hint="eastAsia" w:ascii="宋体" w:hAnsi="宋体"/>
          <w:sz w:val="18"/>
          <w:szCs w:val="18"/>
          <w:lang w:val="en-GB"/>
        </w:rPr>
        <w:t>，</w:t>
      </w:r>
      <w:r>
        <w:rPr>
          <w:rFonts w:ascii="宋体" w:hAnsi="宋体"/>
          <w:sz w:val="18"/>
          <w:szCs w:val="18"/>
          <w:lang w:val="en-GB"/>
        </w:rPr>
        <w:t>包括原则、方法、技巧、规律的拓展</w:t>
      </w:r>
      <w:r>
        <w:rPr>
          <w:rFonts w:hint="eastAsia" w:ascii="宋体" w:hAnsi="宋体"/>
          <w:sz w:val="18"/>
          <w:szCs w:val="18"/>
          <w:lang w:val="en-GB"/>
        </w:rPr>
        <w:t>，</w:t>
      </w:r>
      <w:r>
        <w:fldChar w:fldCharType="begin"/>
      </w:r>
      <w:r>
        <w:instrText xml:space="preserve"> HYPERLINK "http://baike.so.com/doc/6670661-6884501.html" \t "_blank" </w:instrText>
      </w:r>
      <w:r>
        <w:fldChar w:fldCharType="separate"/>
      </w:r>
      <w:r>
        <w:rPr>
          <w:rFonts w:ascii="宋体" w:hAnsi="宋体"/>
          <w:sz w:val="18"/>
          <w:szCs w:val="18"/>
          <w:lang w:val="en-GB"/>
        </w:rPr>
        <w:t>代表</w:t>
      </w:r>
      <w:r>
        <w:rPr>
          <w:rFonts w:ascii="宋体" w:hAnsi="宋体"/>
          <w:sz w:val="18"/>
          <w:szCs w:val="18"/>
          <w:lang w:val="en-GB"/>
        </w:rPr>
        <w:fldChar w:fldCharType="end"/>
      </w:r>
      <w:r>
        <w:rPr>
          <w:rFonts w:ascii="宋体" w:hAnsi="宋体"/>
          <w:sz w:val="18"/>
          <w:szCs w:val="18"/>
          <w:lang w:val="en-GB"/>
        </w:rPr>
        <w:t>较高水平的学习成果。应用需要建立对知识点掌握的基础上</w:t>
      </w:r>
      <w:r>
        <w:rPr>
          <w:rFonts w:hint="eastAsia" w:ascii="宋体" w:hAnsi="宋体"/>
          <w:sz w:val="18"/>
          <w:szCs w:val="18"/>
          <w:lang w:val="en-GB"/>
        </w:rPr>
        <w:t>。</w:t>
      </w:r>
    </w:p>
    <w:p>
      <w:pPr>
        <w:pStyle w:val="3"/>
        <w:spacing w:line="300" w:lineRule="auto"/>
        <w:rPr>
          <w:rFonts w:ascii="黑体" w:hAnsi="黑体" w:eastAsia="黑体"/>
          <w:spacing w:val="-3"/>
          <w:sz w:val="24"/>
          <w:lang w:val="en-GB"/>
        </w:rPr>
      </w:pPr>
      <w:bookmarkStart w:id="1" w:name="_Hlk103002037"/>
    </w:p>
    <w:p>
      <w:pPr>
        <w:pStyle w:val="3"/>
        <w:spacing w:line="300" w:lineRule="auto"/>
        <w:rPr>
          <w:rFonts w:ascii="黑体" w:hAnsi="黑体" w:eastAsia="黑体"/>
          <w:spacing w:val="-3"/>
          <w:sz w:val="24"/>
          <w:lang w:val="en-GB"/>
        </w:rPr>
      </w:pPr>
      <w:r>
        <w:rPr>
          <w:rFonts w:hint="eastAsia" w:ascii="黑体" w:hAnsi="黑体" w:eastAsia="黑体"/>
          <w:spacing w:val="-3"/>
          <w:sz w:val="24"/>
          <w:lang w:val="en-GB"/>
        </w:rPr>
        <w:t>五、课程思政元素及融入点</w:t>
      </w:r>
    </w:p>
    <w:p>
      <w:pPr>
        <w:pStyle w:val="3"/>
        <w:spacing w:line="300" w:lineRule="auto"/>
        <w:ind w:firstLine="408" w:firstLineChars="200"/>
        <w:jc w:val="both"/>
        <w:rPr>
          <w:rFonts w:ascii="宋体" w:hAnsi="宋体"/>
          <w:spacing w:val="-3"/>
          <w:szCs w:val="21"/>
        </w:rPr>
      </w:pPr>
      <w:r>
        <w:rPr>
          <w:rFonts w:hint="eastAsia" w:ascii="宋体" w:hAnsi="宋体"/>
          <w:spacing w:val="-3"/>
          <w:szCs w:val="21"/>
        </w:rPr>
        <w:t>ERP理论与实训是一门商科综合实训课程。思政建设的侧重点应放在应用层面。将实践内容与国内商业实际问题相联系，紧密结合中国现今的商业成绩、成就讲授ERP实践的内容是思政建设的核心主题。</w:t>
      </w:r>
    </w:p>
    <w:p>
      <w:pPr>
        <w:spacing w:line="300" w:lineRule="auto"/>
        <w:jc w:val="center"/>
        <w:rPr>
          <w:rFonts w:ascii="黑体" w:hAnsi="黑体" w:eastAsia="黑体"/>
        </w:rPr>
      </w:pPr>
      <w:r>
        <w:rPr>
          <w:rFonts w:hint="eastAsia" w:ascii="黑体" w:hAnsi="黑体" w:eastAsia="黑体"/>
        </w:rPr>
        <w:t>表</w:t>
      </w:r>
      <w:r>
        <w:rPr>
          <w:rFonts w:ascii="黑体" w:hAnsi="黑体" w:eastAsia="黑体"/>
        </w:rPr>
        <w:t>3</w:t>
      </w:r>
      <w:r>
        <w:rPr>
          <w:rFonts w:hint="eastAsia" w:ascii="黑体" w:hAnsi="黑体" w:eastAsia="黑体"/>
        </w:rPr>
        <w:t>：《ERP理论与实训》课程思政元素及融入点</w:t>
      </w:r>
    </w:p>
    <w:tbl>
      <w:tblPr>
        <w:tblStyle w:val="9"/>
        <w:tblW w:w="502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02"/>
        <w:gridCol w:w="1031"/>
        <w:gridCol w:w="1420"/>
        <w:gridCol w:w="3561"/>
        <w:gridCol w:w="1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601" w:type="dxa"/>
            <w:shd w:val="clear" w:color="auto" w:fill="D5DCE4"/>
            <w:vAlign w:val="center"/>
          </w:tcPr>
          <w:p>
            <w:pPr>
              <w:pStyle w:val="3"/>
              <w:spacing w:line="300" w:lineRule="auto"/>
              <w:jc w:val="center"/>
              <w:rPr>
                <w:rFonts w:ascii="宋体" w:hAnsi="宋体"/>
                <w:b/>
                <w:bCs/>
                <w:spacing w:val="-3"/>
                <w:sz w:val="18"/>
                <w:szCs w:val="18"/>
              </w:rPr>
            </w:pPr>
            <w:r>
              <w:rPr>
                <w:rFonts w:hint="eastAsia" w:ascii="宋体" w:hAnsi="宋体"/>
                <w:b/>
                <w:bCs/>
                <w:spacing w:val="-3"/>
                <w:sz w:val="18"/>
                <w:szCs w:val="18"/>
              </w:rPr>
              <w:t>序号</w:t>
            </w:r>
          </w:p>
        </w:tc>
        <w:tc>
          <w:tcPr>
            <w:tcW w:w="1030" w:type="dxa"/>
            <w:shd w:val="clear" w:color="auto" w:fill="D5DCE4"/>
            <w:vAlign w:val="center"/>
          </w:tcPr>
          <w:p>
            <w:pPr>
              <w:pStyle w:val="3"/>
              <w:spacing w:line="300" w:lineRule="auto"/>
              <w:jc w:val="center"/>
              <w:rPr>
                <w:rFonts w:ascii="宋体" w:hAnsi="宋体"/>
                <w:b/>
                <w:bCs/>
                <w:spacing w:val="-3"/>
                <w:sz w:val="18"/>
                <w:szCs w:val="18"/>
              </w:rPr>
            </w:pPr>
            <w:r>
              <w:rPr>
                <w:rFonts w:hint="eastAsia" w:ascii="宋体" w:hAnsi="宋体"/>
                <w:b/>
                <w:bCs/>
                <w:spacing w:val="-3"/>
                <w:sz w:val="18"/>
                <w:szCs w:val="18"/>
              </w:rPr>
              <w:t>授课章节</w:t>
            </w:r>
          </w:p>
        </w:tc>
        <w:tc>
          <w:tcPr>
            <w:tcW w:w="1418" w:type="dxa"/>
            <w:shd w:val="clear" w:color="auto" w:fill="D5DCE4"/>
            <w:vAlign w:val="center"/>
          </w:tcPr>
          <w:p>
            <w:pPr>
              <w:jc w:val="center"/>
              <w:rPr>
                <w:b/>
                <w:sz w:val="18"/>
                <w:szCs w:val="18"/>
              </w:rPr>
            </w:pPr>
            <w:r>
              <w:rPr>
                <w:rFonts w:hint="eastAsia"/>
                <w:b/>
                <w:sz w:val="18"/>
                <w:szCs w:val="18"/>
              </w:rPr>
              <w:t>思政元素</w:t>
            </w:r>
          </w:p>
          <w:p>
            <w:pPr>
              <w:jc w:val="center"/>
              <w:rPr>
                <w:rFonts w:ascii="宋体" w:hAnsi="宋体"/>
                <w:b/>
                <w:bCs/>
                <w:spacing w:val="-3"/>
                <w:sz w:val="18"/>
                <w:szCs w:val="18"/>
              </w:rPr>
            </w:pPr>
            <w:r>
              <w:rPr>
                <w:rFonts w:hint="eastAsia"/>
                <w:b/>
                <w:sz w:val="18"/>
                <w:szCs w:val="18"/>
              </w:rPr>
              <w:t>融入点</w:t>
            </w:r>
          </w:p>
        </w:tc>
        <w:tc>
          <w:tcPr>
            <w:tcW w:w="3557" w:type="dxa"/>
            <w:shd w:val="clear" w:color="auto" w:fill="D5DCE4"/>
            <w:vAlign w:val="center"/>
          </w:tcPr>
          <w:p>
            <w:pPr>
              <w:pStyle w:val="3"/>
              <w:spacing w:line="300" w:lineRule="auto"/>
              <w:jc w:val="center"/>
              <w:rPr>
                <w:rFonts w:ascii="宋体" w:hAnsi="宋体"/>
                <w:b/>
                <w:bCs/>
                <w:spacing w:val="-3"/>
                <w:sz w:val="18"/>
                <w:szCs w:val="18"/>
              </w:rPr>
            </w:pPr>
            <w:r>
              <w:rPr>
                <w:rFonts w:hint="eastAsia" w:ascii="宋体" w:hAnsi="宋体"/>
                <w:b/>
                <w:bCs/>
                <w:spacing w:val="-3"/>
                <w:sz w:val="18"/>
                <w:szCs w:val="18"/>
              </w:rPr>
              <w:t>思政元素简述</w:t>
            </w:r>
          </w:p>
        </w:tc>
        <w:tc>
          <w:tcPr>
            <w:tcW w:w="1740" w:type="dxa"/>
            <w:shd w:val="clear" w:color="auto" w:fill="D5DCE4"/>
            <w:vAlign w:val="center"/>
          </w:tcPr>
          <w:p>
            <w:pPr>
              <w:pStyle w:val="3"/>
              <w:spacing w:line="300" w:lineRule="auto"/>
              <w:jc w:val="center"/>
              <w:rPr>
                <w:rFonts w:ascii="宋体" w:hAnsi="宋体"/>
                <w:b/>
                <w:bCs/>
                <w:spacing w:val="-3"/>
                <w:sz w:val="18"/>
                <w:szCs w:val="18"/>
              </w:rPr>
            </w:pPr>
            <w:r>
              <w:rPr>
                <w:rFonts w:hint="eastAsia" w:ascii="宋体" w:hAnsi="宋体"/>
                <w:b/>
                <w:bCs/>
                <w:spacing w:val="-3"/>
                <w:sz w:val="18"/>
                <w:szCs w:val="18"/>
              </w:rPr>
              <w:t>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23" w:hRule="atLeast"/>
          <w:jc w:val="center"/>
        </w:trPr>
        <w:tc>
          <w:tcPr>
            <w:tcW w:w="601" w:type="dxa"/>
            <w:vAlign w:val="center"/>
          </w:tcPr>
          <w:p>
            <w:pPr>
              <w:pStyle w:val="3"/>
              <w:jc w:val="center"/>
              <w:rPr>
                <w:rFonts w:ascii="宋体" w:hAnsi="宋体" w:cs="宋体"/>
                <w:bCs/>
                <w:spacing w:val="-3"/>
                <w:sz w:val="18"/>
                <w:szCs w:val="18"/>
              </w:rPr>
            </w:pPr>
            <w:r>
              <w:rPr>
                <w:rFonts w:hint="eastAsia" w:ascii="宋体" w:hAnsi="宋体" w:cs="宋体"/>
                <w:bCs/>
                <w:spacing w:val="-3"/>
                <w:sz w:val="18"/>
                <w:szCs w:val="18"/>
              </w:rPr>
              <w:t>1</w:t>
            </w:r>
          </w:p>
        </w:tc>
        <w:tc>
          <w:tcPr>
            <w:tcW w:w="1030" w:type="dxa"/>
            <w:vAlign w:val="center"/>
          </w:tcPr>
          <w:p>
            <w:pPr>
              <w:pStyle w:val="3"/>
              <w:jc w:val="center"/>
              <w:rPr>
                <w:rFonts w:ascii="宋体" w:hAnsi="宋体" w:cs="宋体"/>
                <w:bCs/>
                <w:spacing w:val="-3"/>
                <w:sz w:val="18"/>
                <w:szCs w:val="18"/>
              </w:rPr>
            </w:pPr>
            <w:r>
              <w:rPr>
                <w:rFonts w:hint="eastAsia" w:ascii="宋体" w:hAnsi="宋体" w:cs="宋体"/>
                <w:bCs/>
                <w:spacing w:val="-3"/>
                <w:sz w:val="18"/>
                <w:szCs w:val="18"/>
              </w:rPr>
              <w:t>实训一</w:t>
            </w:r>
          </w:p>
        </w:tc>
        <w:tc>
          <w:tcPr>
            <w:tcW w:w="1418" w:type="dxa"/>
            <w:vAlign w:val="center"/>
          </w:tcPr>
          <w:p>
            <w:pPr>
              <w:pStyle w:val="3"/>
              <w:jc w:val="center"/>
              <w:rPr>
                <w:rFonts w:ascii="宋体" w:hAnsi="宋体" w:cs="宋体"/>
                <w:bCs/>
                <w:spacing w:val="-3"/>
                <w:sz w:val="18"/>
                <w:szCs w:val="18"/>
              </w:rPr>
            </w:pPr>
            <w:r>
              <w:rPr>
                <w:rFonts w:hint="eastAsia" w:ascii="宋体" w:hAnsi="宋体" w:cs="宋体"/>
                <w:bCs/>
                <w:spacing w:val="-3"/>
                <w:sz w:val="18"/>
                <w:szCs w:val="18"/>
              </w:rPr>
              <w:t>物理沙盘的演练</w:t>
            </w:r>
          </w:p>
        </w:tc>
        <w:tc>
          <w:tcPr>
            <w:tcW w:w="3557" w:type="dxa"/>
            <w:vAlign w:val="center"/>
          </w:tcPr>
          <w:p>
            <w:pPr>
              <w:snapToGrid w:val="0"/>
              <w:ind w:firstLine="360" w:firstLineChars="200"/>
              <w:rPr>
                <w:rFonts w:ascii="宋体" w:hAnsi="宋体" w:cs="宋体"/>
                <w:bCs/>
                <w:spacing w:val="-3"/>
                <w:sz w:val="18"/>
                <w:szCs w:val="18"/>
              </w:rPr>
            </w:pPr>
            <w:r>
              <w:rPr>
                <w:rFonts w:hint="eastAsia" w:ascii="宋体" w:hAnsi="宋体" w:cs="宋体"/>
                <w:sz w:val="18"/>
                <w:szCs w:val="18"/>
              </w:rPr>
              <w:t>利用物理沙盘特性，从点的投影引人由简入难、化繁为简、逐个突破的认知规律,培养逻辑思维能力和辩证思维能力,提升空间想象能力。</w:t>
            </w:r>
          </w:p>
        </w:tc>
        <w:tc>
          <w:tcPr>
            <w:tcW w:w="1740" w:type="dxa"/>
            <w:vAlign w:val="center"/>
          </w:tcPr>
          <w:p>
            <w:pPr>
              <w:pStyle w:val="3"/>
              <w:jc w:val="center"/>
              <w:rPr>
                <w:rFonts w:ascii="宋体" w:hAnsi="宋体" w:cs="宋体"/>
                <w:bCs/>
                <w:spacing w:val="-3"/>
                <w:sz w:val="18"/>
                <w:szCs w:val="18"/>
              </w:rPr>
            </w:pPr>
            <w:r>
              <w:rPr>
                <w:rFonts w:hint="eastAsia" w:ascii="宋体" w:hAnsi="宋体" w:cs="宋体"/>
                <w:bCs/>
                <w:spacing w:val="-3"/>
                <w:sz w:val="18"/>
                <w:szCs w:val="18"/>
              </w:rPr>
              <w:t>问题式、互动式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0" w:hRule="atLeast"/>
          <w:jc w:val="center"/>
        </w:trPr>
        <w:tc>
          <w:tcPr>
            <w:tcW w:w="601" w:type="dxa"/>
            <w:vAlign w:val="center"/>
          </w:tcPr>
          <w:p>
            <w:pPr>
              <w:pStyle w:val="3"/>
              <w:jc w:val="center"/>
              <w:rPr>
                <w:rFonts w:ascii="宋体" w:hAnsi="宋体" w:cs="宋体"/>
                <w:bCs/>
                <w:spacing w:val="-3"/>
                <w:sz w:val="18"/>
                <w:szCs w:val="18"/>
              </w:rPr>
            </w:pPr>
            <w:r>
              <w:rPr>
                <w:rFonts w:hint="eastAsia" w:ascii="宋体" w:hAnsi="宋体" w:cs="宋体"/>
                <w:bCs/>
                <w:spacing w:val="-3"/>
                <w:sz w:val="18"/>
                <w:szCs w:val="18"/>
              </w:rPr>
              <w:t>2</w:t>
            </w:r>
          </w:p>
        </w:tc>
        <w:tc>
          <w:tcPr>
            <w:tcW w:w="1030" w:type="dxa"/>
            <w:vAlign w:val="center"/>
          </w:tcPr>
          <w:p>
            <w:pPr>
              <w:pStyle w:val="3"/>
              <w:jc w:val="center"/>
              <w:rPr>
                <w:rFonts w:ascii="宋体" w:hAnsi="宋体" w:cs="宋体"/>
                <w:bCs/>
                <w:spacing w:val="-3"/>
                <w:sz w:val="18"/>
                <w:szCs w:val="18"/>
              </w:rPr>
            </w:pPr>
            <w:r>
              <w:rPr>
                <w:rFonts w:hint="eastAsia" w:ascii="宋体" w:hAnsi="宋体" w:cs="宋体"/>
                <w:bCs/>
                <w:spacing w:val="-3"/>
                <w:sz w:val="18"/>
                <w:szCs w:val="18"/>
              </w:rPr>
              <w:t>实训二</w:t>
            </w:r>
          </w:p>
        </w:tc>
        <w:tc>
          <w:tcPr>
            <w:tcW w:w="1418" w:type="dxa"/>
            <w:vAlign w:val="center"/>
          </w:tcPr>
          <w:p>
            <w:pPr>
              <w:pStyle w:val="3"/>
              <w:snapToGrid w:val="0"/>
              <w:ind w:firstLine="87" w:firstLineChars="50"/>
              <w:jc w:val="center"/>
              <w:rPr>
                <w:rFonts w:ascii="宋体" w:hAnsi="宋体" w:cs="宋体"/>
                <w:bCs/>
                <w:spacing w:val="-3"/>
                <w:sz w:val="18"/>
                <w:szCs w:val="18"/>
              </w:rPr>
            </w:pPr>
            <w:r>
              <w:rPr>
                <w:rFonts w:ascii="宋体" w:hAnsi="宋体" w:cs="宋体"/>
                <w:bCs/>
                <w:spacing w:val="-3"/>
                <w:sz w:val="18"/>
                <w:szCs w:val="18"/>
              </w:rPr>
              <w:t>电子沙盘模拟对抗教学年演练</w:t>
            </w:r>
          </w:p>
        </w:tc>
        <w:tc>
          <w:tcPr>
            <w:tcW w:w="3557" w:type="dxa"/>
            <w:vAlign w:val="center"/>
          </w:tcPr>
          <w:p>
            <w:pPr>
              <w:snapToGrid w:val="0"/>
              <w:ind w:firstLine="348" w:firstLineChars="200"/>
              <w:rPr>
                <w:rFonts w:ascii="宋体" w:hAnsi="宋体" w:cs="宋体"/>
                <w:bCs/>
                <w:spacing w:val="-3"/>
                <w:sz w:val="18"/>
                <w:szCs w:val="18"/>
              </w:rPr>
            </w:pPr>
            <w:r>
              <w:rPr>
                <w:rFonts w:hint="eastAsia" w:ascii="宋体" w:hAnsi="宋体" w:cs="宋体"/>
                <w:bCs/>
                <w:spacing w:val="-3"/>
                <w:sz w:val="18"/>
                <w:szCs w:val="18"/>
              </w:rPr>
              <w:t>让学生自主讨论人员职责定位，使学生树立正确的职业观培，养职业素养和爱岗敬业精神。</w:t>
            </w:r>
          </w:p>
        </w:tc>
        <w:tc>
          <w:tcPr>
            <w:tcW w:w="1740" w:type="dxa"/>
            <w:vAlign w:val="center"/>
          </w:tcPr>
          <w:p>
            <w:pPr>
              <w:pStyle w:val="3"/>
              <w:jc w:val="center"/>
              <w:rPr>
                <w:rFonts w:ascii="宋体" w:hAnsi="宋体" w:cs="宋体"/>
                <w:bCs/>
                <w:spacing w:val="-3"/>
                <w:sz w:val="18"/>
                <w:szCs w:val="18"/>
              </w:rPr>
            </w:pPr>
            <w:r>
              <w:rPr>
                <w:rFonts w:hint="eastAsia" w:ascii="宋体" w:hAnsi="宋体" w:cs="宋体"/>
                <w:bCs/>
                <w:spacing w:val="-3"/>
                <w:sz w:val="18"/>
                <w:szCs w:val="18"/>
              </w:rPr>
              <w:t>案例式、互动式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0" w:hRule="atLeast"/>
          <w:jc w:val="center"/>
        </w:trPr>
        <w:tc>
          <w:tcPr>
            <w:tcW w:w="601" w:type="dxa"/>
            <w:vAlign w:val="center"/>
          </w:tcPr>
          <w:p>
            <w:pPr>
              <w:pStyle w:val="3"/>
              <w:jc w:val="center"/>
              <w:rPr>
                <w:rFonts w:ascii="宋体" w:hAnsi="宋体" w:cs="宋体"/>
                <w:bCs/>
                <w:spacing w:val="-3"/>
                <w:sz w:val="18"/>
                <w:szCs w:val="18"/>
              </w:rPr>
            </w:pPr>
            <w:r>
              <w:rPr>
                <w:rFonts w:hint="eastAsia" w:ascii="宋体" w:hAnsi="宋体" w:cs="宋体"/>
                <w:bCs/>
                <w:spacing w:val="-3"/>
                <w:sz w:val="18"/>
                <w:szCs w:val="18"/>
              </w:rPr>
              <w:t>3</w:t>
            </w:r>
          </w:p>
        </w:tc>
        <w:tc>
          <w:tcPr>
            <w:tcW w:w="1030" w:type="dxa"/>
            <w:vAlign w:val="center"/>
          </w:tcPr>
          <w:p>
            <w:pPr>
              <w:pStyle w:val="3"/>
              <w:jc w:val="center"/>
              <w:rPr>
                <w:rFonts w:ascii="宋体" w:hAnsi="宋体" w:cs="宋体"/>
                <w:bCs/>
                <w:spacing w:val="-3"/>
                <w:sz w:val="18"/>
                <w:szCs w:val="18"/>
              </w:rPr>
            </w:pPr>
            <w:r>
              <w:rPr>
                <w:rFonts w:hint="eastAsia" w:ascii="宋体" w:hAnsi="宋体" w:cs="宋体"/>
                <w:bCs/>
                <w:spacing w:val="-3"/>
                <w:sz w:val="18"/>
                <w:szCs w:val="18"/>
              </w:rPr>
              <w:t>实训三</w:t>
            </w:r>
          </w:p>
        </w:tc>
        <w:tc>
          <w:tcPr>
            <w:tcW w:w="1418" w:type="dxa"/>
            <w:vAlign w:val="center"/>
          </w:tcPr>
          <w:p>
            <w:pPr>
              <w:pStyle w:val="3"/>
              <w:snapToGrid w:val="0"/>
              <w:ind w:firstLine="87" w:firstLineChars="50"/>
              <w:jc w:val="center"/>
              <w:rPr>
                <w:rFonts w:ascii="宋体" w:hAnsi="宋体" w:cs="宋体"/>
                <w:bCs/>
                <w:spacing w:val="-3"/>
                <w:sz w:val="18"/>
                <w:szCs w:val="18"/>
              </w:rPr>
            </w:pPr>
            <w:r>
              <w:rPr>
                <w:rFonts w:hint="eastAsia" w:ascii="宋体" w:hAnsi="宋体"/>
                <w:spacing w:val="-3"/>
                <w:sz w:val="18"/>
                <w:szCs w:val="18"/>
                <w:lang w:val="en-GB"/>
              </w:rPr>
              <w:t>电子沙盘模拟第一年对抗</w:t>
            </w:r>
          </w:p>
        </w:tc>
        <w:tc>
          <w:tcPr>
            <w:tcW w:w="3557" w:type="dxa"/>
            <w:vAlign w:val="center"/>
          </w:tcPr>
          <w:p>
            <w:pPr>
              <w:snapToGrid w:val="0"/>
              <w:ind w:firstLine="360" w:firstLineChars="200"/>
              <w:rPr>
                <w:rFonts w:ascii="宋体" w:hAnsi="宋体" w:cs="宋体"/>
                <w:sz w:val="18"/>
                <w:szCs w:val="18"/>
              </w:rPr>
            </w:pPr>
            <w:r>
              <w:rPr>
                <w:rFonts w:hint="eastAsia" w:ascii="宋体" w:hAnsi="宋体" w:cs="宋体"/>
                <w:sz w:val="18"/>
                <w:szCs w:val="18"/>
              </w:rPr>
              <w:t>用唯物辩证法对立统一的规律把共性的统一的知识点进行总结，使复杂的问题简单化，复杂的原理通用化，把物理沙盘的方法通化映射到电子沙盘之上。 有利于学生理解和接受。</w:t>
            </w:r>
          </w:p>
        </w:tc>
        <w:tc>
          <w:tcPr>
            <w:tcW w:w="1740" w:type="dxa"/>
            <w:vAlign w:val="center"/>
          </w:tcPr>
          <w:p>
            <w:pPr>
              <w:pStyle w:val="3"/>
              <w:jc w:val="center"/>
              <w:rPr>
                <w:rFonts w:ascii="宋体" w:hAnsi="宋体" w:cs="宋体"/>
                <w:bCs/>
                <w:spacing w:val="-3"/>
                <w:sz w:val="18"/>
                <w:szCs w:val="18"/>
              </w:rPr>
            </w:pPr>
            <w:r>
              <w:rPr>
                <w:rFonts w:hint="eastAsia" w:ascii="宋体" w:hAnsi="宋体" w:cs="宋体"/>
                <w:bCs/>
                <w:spacing w:val="-3"/>
                <w:sz w:val="18"/>
                <w:szCs w:val="18"/>
              </w:rPr>
              <w:t>案例式、互动式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0" w:hRule="atLeast"/>
          <w:jc w:val="center"/>
        </w:trPr>
        <w:tc>
          <w:tcPr>
            <w:tcW w:w="601" w:type="dxa"/>
            <w:vAlign w:val="center"/>
          </w:tcPr>
          <w:p>
            <w:pPr>
              <w:pStyle w:val="3"/>
              <w:jc w:val="center"/>
              <w:rPr>
                <w:rFonts w:ascii="宋体" w:hAnsi="宋体" w:cs="宋体"/>
                <w:bCs/>
                <w:spacing w:val="-3"/>
                <w:sz w:val="18"/>
                <w:szCs w:val="18"/>
              </w:rPr>
            </w:pPr>
            <w:r>
              <w:rPr>
                <w:rFonts w:hint="eastAsia" w:ascii="宋体" w:hAnsi="宋体" w:cs="宋体"/>
                <w:bCs/>
                <w:spacing w:val="-3"/>
                <w:sz w:val="18"/>
                <w:szCs w:val="18"/>
              </w:rPr>
              <w:t>4</w:t>
            </w:r>
          </w:p>
        </w:tc>
        <w:tc>
          <w:tcPr>
            <w:tcW w:w="1030" w:type="dxa"/>
            <w:vAlign w:val="center"/>
          </w:tcPr>
          <w:p>
            <w:pPr>
              <w:pStyle w:val="3"/>
              <w:jc w:val="center"/>
              <w:rPr>
                <w:rFonts w:ascii="宋体" w:hAnsi="宋体" w:cs="宋体"/>
                <w:bCs/>
                <w:spacing w:val="-3"/>
                <w:sz w:val="18"/>
                <w:szCs w:val="18"/>
              </w:rPr>
            </w:pPr>
            <w:r>
              <w:rPr>
                <w:rFonts w:hint="eastAsia" w:ascii="宋体" w:hAnsi="宋体" w:cs="宋体"/>
                <w:bCs/>
                <w:spacing w:val="-3"/>
                <w:sz w:val="18"/>
                <w:szCs w:val="18"/>
              </w:rPr>
              <w:t>实训四</w:t>
            </w:r>
          </w:p>
        </w:tc>
        <w:tc>
          <w:tcPr>
            <w:tcW w:w="1418" w:type="dxa"/>
            <w:vAlign w:val="center"/>
          </w:tcPr>
          <w:p>
            <w:pPr>
              <w:pStyle w:val="3"/>
              <w:snapToGrid w:val="0"/>
              <w:ind w:firstLine="87" w:firstLineChars="50"/>
              <w:jc w:val="center"/>
              <w:rPr>
                <w:rFonts w:ascii="宋体" w:hAnsi="宋体" w:cs="宋体"/>
                <w:bCs/>
                <w:spacing w:val="-3"/>
                <w:sz w:val="18"/>
                <w:szCs w:val="18"/>
              </w:rPr>
            </w:pPr>
            <w:r>
              <w:rPr>
                <w:rFonts w:hint="eastAsia" w:ascii="宋体" w:hAnsi="宋体"/>
                <w:spacing w:val="-3"/>
                <w:sz w:val="18"/>
                <w:szCs w:val="18"/>
                <w:lang w:val="en-GB"/>
              </w:rPr>
              <w:t>第 1-2 年经营与决策</w:t>
            </w:r>
          </w:p>
        </w:tc>
        <w:tc>
          <w:tcPr>
            <w:tcW w:w="3557" w:type="dxa"/>
            <w:vAlign w:val="center"/>
          </w:tcPr>
          <w:p>
            <w:pPr>
              <w:snapToGrid w:val="0"/>
              <w:ind w:firstLine="360" w:firstLineChars="200"/>
              <w:rPr>
                <w:rFonts w:ascii="宋体" w:hAnsi="宋体" w:cs="宋体"/>
                <w:sz w:val="18"/>
                <w:szCs w:val="18"/>
              </w:rPr>
            </w:pPr>
            <w:r>
              <w:rPr>
                <w:rFonts w:hint="eastAsia" w:ascii="宋体" w:hAnsi="宋体" w:cs="宋体"/>
                <w:sz w:val="18"/>
                <w:szCs w:val="18"/>
              </w:rPr>
              <w:t>用我国商业高速发展的现状引导学生树立远大理想和爱国主义情怀，树立正确的世界观、人生观、价值观，勇敢地肩负起时代赋予的光荣使命，全面提高学生思想政治素质</w:t>
            </w:r>
          </w:p>
        </w:tc>
        <w:tc>
          <w:tcPr>
            <w:tcW w:w="1740" w:type="dxa"/>
            <w:vAlign w:val="center"/>
          </w:tcPr>
          <w:p>
            <w:pPr>
              <w:pStyle w:val="3"/>
              <w:jc w:val="center"/>
              <w:rPr>
                <w:rFonts w:ascii="宋体" w:hAnsi="宋体" w:cs="宋体"/>
                <w:bCs/>
                <w:spacing w:val="-3"/>
                <w:sz w:val="18"/>
                <w:szCs w:val="18"/>
              </w:rPr>
            </w:pPr>
            <w:r>
              <w:rPr>
                <w:rFonts w:hint="eastAsia" w:ascii="宋体" w:hAnsi="宋体" w:cs="宋体"/>
                <w:bCs/>
                <w:spacing w:val="-3"/>
                <w:sz w:val="18"/>
                <w:szCs w:val="18"/>
              </w:rPr>
              <w:t>案例式、互动式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40" w:hRule="atLeast"/>
          <w:jc w:val="center"/>
        </w:trPr>
        <w:tc>
          <w:tcPr>
            <w:tcW w:w="601" w:type="dxa"/>
            <w:vAlign w:val="center"/>
          </w:tcPr>
          <w:p>
            <w:pPr>
              <w:pStyle w:val="3"/>
              <w:jc w:val="center"/>
              <w:rPr>
                <w:rFonts w:ascii="宋体" w:hAnsi="宋体" w:cs="宋体"/>
                <w:bCs/>
                <w:spacing w:val="-3"/>
                <w:sz w:val="18"/>
                <w:szCs w:val="18"/>
              </w:rPr>
            </w:pPr>
            <w:r>
              <w:rPr>
                <w:rFonts w:hint="eastAsia" w:ascii="宋体" w:hAnsi="宋体" w:cs="宋体"/>
                <w:bCs/>
                <w:spacing w:val="-3"/>
                <w:sz w:val="18"/>
                <w:szCs w:val="18"/>
              </w:rPr>
              <w:t>5</w:t>
            </w:r>
          </w:p>
        </w:tc>
        <w:tc>
          <w:tcPr>
            <w:tcW w:w="1030" w:type="dxa"/>
            <w:vAlign w:val="center"/>
          </w:tcPr>
          <w:p>
            <w:pPr>
              <w:pStyle w:val="3"/>
              <w:jc w:val="center"/>
              <w:rPr>
                <w:rFonts w:ascii="宋体" w:hAnsi="宋体" w:cs="宋体"/>
                <w:bCs/>
                <w:spacing w:val="-3"/>
                <w:sz w:val="18"/>
                <w:szCs w:val="18"/>
              </w:rPr>
            </w:pPr>
            <w:r>
              <w:rPr>
                <w:rFonts w:hint="eastAsia" w:ascii="宋体" w:hAnsi="宋体" w:cs="宋体"/>
                <w:bCs/>
                <w:spacing w:val="-3"/>
                <w:sz w:val="18"/>
                <w:szCs w:val="18"/>
              </w:rPr>
              <w:t>实训五</w:t>
            </w:r>
          </w:p>
        </w:tc>
        <w:tc>
          <w:tcPr>
            <w:tcW w:w="1418" w:type="dxa"/>
            <w:vAlign w:val="center"/>
          </w:tcPr>
          <w:p>
            <w:pPr>
              <w:pStyle w:val="3"/>
              <w:jc w:val="center"/>
              <w:rPr>
                <w:rFonts w:ascii="宋体" w:hAnsi="宋体" w:cs="宋体"/>
                <w:bCs/>
                <w:spacing w:val="-3"/>
                <w:sz w:val="18"/>
                <w:szCs w:val="18"/>
              </w:rPr>
            </w:pPr>
            <w:r>
              <w:rPr>
                <w:rFonts w:hint="eastAsia" w:ascii="宋体" w:hAnsi="宋体"/>
                <w:spacing w:val="-3"/>
                <w:sz w:val="18"/>
                <w:szCs w:val="18"/>
                <w:lang w:val="en-GB"/>
              </w:rPr>
              <w:t>第 3 年经营与决策</w:t>
            </w:r>
          </w:p>
        </w:tc>
        <w:tc>
          <w:tcPr>
            <w:tcW w:w="3557" w:type="dxa"/>
            <w:vAlign w:val="center"/>
          </w:tcPr>
          <w:p>
            <w:pPr>
              <w:snapToGrid w:val="0"/>
              <w:ind w:firstLine="360" w:firstLineChars="200"/>
              <w:rPr>
                <w:rFonts w:ascii="宋体" w:hAnsi="宋体" w:cs="宋体"/>
                <w:sz w:val="18"/>
                <w:szCs w:val="18"/>
              </w:rPr>
            </w:pPr>
          </w:p>
          <w:p>
            <w:pPr>
              <w:snapToGrid w:val="0"/>
              <w:ind w:firstLine="360" w:firstLineChars="200"/>
              <w:rPr>
                <w:rFonts w:ascii="宋体" w:hAnsi="宋体" w:cs="宋体"/>
                <w:sz w:val="18"/>
                <w:szCs w:val="18"/>
              </w:rPr>
            </w:pPr>
            <w:r>
              <w:rPr>
                <w:rFonts w:hint="eastAsia" w:ascii="宋体" w:hAnsi="宋体" w:cs="宋体"/>
                <w:sz w:val="18"/>
                <w:szCs w:val="18"/>
              </w:rPr>
              <w:t>事物的变化是量变到质变的发展过程，结合质量互变规律，强调知识的积累也是由量变到质量的过程，要求同学们注意平时知识的积累和总结。</w:t>
            </w:r>
          </w:p>
          <w:p>
            <w:pPr>
              <w:snapToGrid w:val="0"/>
              <w:ind w:firstLine="348" w:firstLineChars="200"/>
              <w:rPr>
                <w:rFonts w:ascii="宋体" w:hAnsi="宋体" w:cs="宋体"/>
                <w:bCs/>
                <w:spacing w:val="-3"/>
                <w:sz w:val="18"/>
                <w:szCs w:val="18"/>
              </w:rPr>
            </w:pPr>
          </w:p>
        </w:tc>
        <w:tc>
          <w:tcPr>
            <w:tcW w:w="1740" w:type="dxa"/>
            <w:vAlign w:val="center"/>
          </w:tcPr>
          <w:p>
            <w:pPr>
              <w:pStyle w:val="3"/>
              <w:snapToGrid w:val="0"/>
              <w:ind w:firstLine="348" w:firstLineChars="200"/>
              <w:jc w:val="both"/>
              <w:rPr>
                <w:rFonts w:ascii="宋体" w:hAnsi="宋体" w:cs="宋体"/>
                <w:bCs/>
                <w:spacing w:val="-3"/>
                <w:sz w:val="18"/>
                <w:szCs w:val="18"/>
              </w:rPr>
            </w:pPr>
            <w:r>
              <w:rPr>
                <w:rFonts w:hint="eastAsia" w:ascii="宋体" w:hAnsi="宋体" w:cs="宋体"/>
                <w:bCs/>
                <w:spacing w:val="-3"/>
                <w:sz w:val="18"/>
                <w:szCs w:val="18"/>
              </w:rPr>
              <w:t>问题式、启发式、互动式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40" w:hRule="atLeast"/>
          <w:jc w:val="center"/>
        </w:trPr>
        <w:tc>
          <w:tcPr>
            <w:tcW w:w="601" w:type="dxa"/>
            <w:vAlign w:val="center"/>
          </w:tcPr>
          <w:p>
            <w:pPr>
              <w:pStyle w:val="3"/>
              <w:jc w:val="center"/>
              <w:rPr>
                <w:rFonts w:ascii="宋体" w:hAnsi="宋体" w:cs="宋体"/>
                <w:bCs/>
                <w:spacing w:val="-3"/>
                <w:sz w:val="18"/>
                <w:szCs w:val="18"/>
              </w:rPr>
            </w:pPr>
            <w:r>
              <w:rPr>
                <w:rFonts w:hint="eastAsia" w:ascii="宋体" w:hAnsi="宋体" w:cs="宋体"/>
                <w:bCs/>
                <w:spacing w:val="-3"/>
                <w:sz w:val="18"/>
                <w:szCs w:val="18"/>
              </w:rPr>
              <w:t>6</w:t>
            </w:r>
          </w:p>
        </w:tc>
        <w:tc>
          <w:tcPr>
            <w:tcW w:w="1030" w:type="dxa"/>
            <w:vAlign w:val="center"/>
          </w:tcPr>
          <w:p>
            <w:pPr>
              <w:pStyle w:val="3"/>
              <w:jc w:val="center"/>
              <w:rPr>
                <w:rFonts w:ascii="宋体" w:hAnsi="宋体" w:cs="宋体"/>
                <w:bCs/>
                <w:spacing w:val="-3"/>
                <w:sz w:val="18"/>
                <w:szCs w:val="18"/>
              </w:rPr>
            </w:pPr>
            <w:r>
              <w:rPr>
                <w:rFonts w:hint="eastAsia" w:ascii="宋体" w:hAnsi="宋体" w:cs="宋体"/>
                <w:bCs/>
                <w:spacing w:val="-3"/>
                <w:sz w:val="18"/>
                <w:szCs w:val="18"/>
              </w:rPr>
              <w:t>实训六</w:t>
            </w:r>
          </w:p>
        </w:tc>
        <w:tc>
          <w:tcPr>
            <w:tcW w:w="1418" w:type="dxa"/>
            <w:vAlign w:val="center"/>
          </w:tcPr>
          <w:p>
            <w:pPr>
              <w:pStyle w:val="3"/>
              <w:jc w:val="center"/>
              <w:rPr>
                <w:rFonts w:ascii="宋体" w:hAnsi="宋体"/>
                <w:spacing w:val="-3"/>
                <w:sz w:val="18"/>
                <w:szCs w:val="18"/>
                <w:lang w:val="en-GB"/>
              </w:rPr>
            </w:pPr>
            <w:r>
              <w:rPr>
                <w:rFonts w:hint="eastAsia" w:ascii="宋体" w:hAnsi="宋体"/>
                <w:spacing w:val="-3"/>
                <w:sz w:val="18"/>
                <w:szCs w:val="18"/>
                <w:lang w:val="en-GB"/>
              </w:rPr>
              <w:t>第 4 年经营与决策</w:t>
            </w:r>
          </w:p>
        </w:tc>
        <w:tc>
          <w:tcPr>
            <w:tcW w:w="3557" w:type="dxa"/>
            <w:vAlign w:val="center"/>
          </w:tcPr>
          <w:p>
            <w:pPr>
              <w:snapToGrid w:val="0"/>
              <w:ind w:firstLine="360" w:firstLineChars="200"/>
              <w:rPr>
                <w:rFonts w:ascii="宋体" w:hAnsi="宋体" w:cs="宋体"/>
                <w:sz w:val="18"/>
                <w:szCs w:val="18"/>
              </w:rPr>
            </w:pPr>
            <w:r>
              <w:rPr>
                <w:rFonts w:hint="eastAsia" w:ascii="宋体" w:hAnsi="宋体" w:cs="宋体"/>
                <w:sz w:val="18"/>
                <w:szCs w:val="18"/>
              </w:rPr>
              <w:t>要注意决策的时候计划的预见性，只有提前做好计划来应对市场的变化，才可以成功。</w:t>
            </w:r>
          </w:p>
        </w:tc>
        <w:tc>
          <w:tcPr>
            <w:tcW w:w="1740" w:type="dxa"/>
            <w:vAlign w:val="center"/>
          </w:tcPr>
          <w:p>
            <w:pPr>
              <w:pStyle w:val="3"/>
              <w:snapToGrid w:val="0"/>
              <w:ind w:firstLine="348" w:firstLineChars="200"/>
              <w:jc w:val="both"/>
              <w:rPr>
                <w:rFonts w:ascii="宋体" w:hAnsi="宋体" w:cs="宋体"/>
                <w:bCs/>
                <w:spacing w:val="-3"/>
                <w:sz w:val="18"/>
                <w:szCs w:val="18"/>
              </w:rPr>
            </w:pPr>
            <w:r>
              <w:rPr>
                <w:rFonts w:hint="eastAsia" w:ascii="宋体" w:hAnsi="宋体" w:cs="宋体"/>
                <w:bCs/>
                <w:spacing w:val="-3"/>
                <w:sz w:val="18"/>
                <w:szCs w:val="18"/>
              </w:rPr>
              <w:t>问题式、启发式、互动式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10" w:hRule="atLeast"/>
          <w:jc w:val="center"/>
        </w:trPr>
        <w:tc>
          <w:tcPr>
            <w:tcW w:w="601" w:type="dxa"/>
            <w:vAlign w:val="center"/>
          </w:tcPr>
          <w:p>
            <w:pPr>
              <w:pStyle w:val="3"/>
              <w:jc w:val="center"/>
              <w:rPr>
                <w:rFonts w:ascii="宋体" w:hAnsi="宋体" w:cs="宋体"/>
                <w:bCs/>
                <w:spacing w:val="-3"/>
                <w:sz w:val="18"/>
                <w:szCs w:val="18"/>
              </w:rPr>
            </w:pPr>
            <w:r>
              <w:rPr>
                <w:rFonts w:hint="eastAsia" w:ascii="宋体" w:hAnsi="宋体" w:cs="宋体"/>
                <w:bCs/>
                <w:spacing w:val="-3"/>
                <w:sz w:val="18"/>
                <w:szCs w:val="18"/>
              </w:rPr>
              <w:t>7</w:t>
            </w:r>
          </w:p>
        </w:tc>
        <w:tc>
          <w:tcPr>
            <w:tcW w:w="1030" w:type="dxa"/>
            <w:vAlign w:val="center"/>
          </w:tcPr>
          <w:p>
            <w:pPr>
              <w:pStyle w:val="3"/>
              <w:jc w:val="center"/>
              <w:rPr>
                <w:rFonts w:ascii="宋体" w:hAnsi="宋体" w:cs="宋体"/>
                <w:bCs/>
                <w:spacing w:val="-3"/>
                <w:sz w:val="18"/>
                <w:szCs w:val="18"/>
              </w:rPr>
            </w:pPr>
            <w:r>
              <w:rPr>
                <w:rFonts w:hint="eastAsia" w:ascii="宋体" w:hAnsi="宋体" w:cs="宋体"/>
                <w:bCs/>
                <w:spacing w:val="-3"/>
                <w:sz w:val="18"/>
                <w:szCs w:val="18"/>
              </w:rPr>
              <w:t>实训七</w:t>
            </w:r>
          </w:p>
        </w:tc>
        <w:tc>
          <w:tcPr>
            <w:tcW w:w="1418" w:type="dxa"/>
            <w:vAlign w:val="center"/>
          </w:tcPr>
          <w:p>
            <w:pPr>
              <w:pStyle w:val="3"/>
              <w:jc w:val="center"/>
              <w:rPr>
                <w:rFonts w:ascii="宋体" w:hAnsi="宋体"/>
                <w:spacing w:val="-3"/>
                <w:sz w:val="18"/>
                <w:szCs w:val="18"/>
                <w:lang w:val="en-GB"/>
              </w:rPr>
            </w:pPr>
            <w:r>
              <w:rPr>
                <w:rFonts w:hint="eastAsia" w:ascii="宋体" w:hAnsi="宋体"/>
                <w:spacing w:val="-3"/>
                <w:sz w:val="18"/>
                <w:szCs w:val="18"/>
                <w:lang w:val="en-GB"/>
              </w:rPr>
              <w:t>第 5-6 年经营与决策</w:t>
            </w:r>
          </w:p>
        </w:tc>
        <w:tc>
          <w:tcPr>
            <w:tcW w:w="3557" w:type="dxa"/>
            <w:vAlign w:val="center"/>
          </w:tcPr>
          <w:p>
            <w:pPr>
              <w:snapToGrid w:val="0"/>
              <w:ind w:firstLine="360" w:firstLineChars="200"/>
              <w:rPr>
                <w:rFonts w:ascii="宋体" w:hAnsi="宋体" w:cs="宋体"/>
                <w:sz w:val="18"/>
                <w:szCs w:val="18"/>
              </w:rPr>
            </w:pPr>
            <w:r>
              <w:rPr>
                <w:rFonts w:hint="eastAsia" w:ascii="宋体" w:hAnsi="宋体" w:cs="宋体"/>
                <w:sz w:val="18"/>
                <w:szCs w:val="18"/>
              </w:rPr>
              <w:t>培养学生逻辑思维与辩证思维能力，用唯物辩证法的思想看待和处理问题，以利于形成科学的世界观和方法论。</w:t>
            </w:r>
          </w:p>
        </w:tc>
        <w:tc>
          <w:tcPr>
            <w:tcW w:w="1740" w:type="dxa"/>
            <w:vAlign w:val="center"/>
          </w:tcPr>
          <w:p>
            <w:pPr>
              <w:pStyle w:val="3"/>
              <w:snapToGrid w:val="0"/>
              <w:ind w:firstLine="348" w:firstLineChars="200"/>
              <w:jc w:val="both"/>
              <w:rPr>
                <w:rFonts w:ascii="宋体" w:hAnsi="宋体" w:cs="宋体"/>
                <w:bCs/>
                <w:spacing w:val="-3"/>
                <w:sz w:val="18"/>
                <w:szCs w:val="18"/>
              </w:rPr>
            </w:pPr>
            <w:r>
              <w:rPr>
                <w:rFonts w:hint="eastAsia" w:ascii="宋体" w:hAnsi="宋体" w:cs="宋体"/>
                <w:bCs/>
                <w:spacing w:val="-3"/>
                <w:sz w:val="18"/>
                <w:szCs w:val="18"/>
              </w:rPr>
              <w:t>问题式、启发式、互动式</w:t>
            </w:r>
          </w:p>
        </w:tc>
      </w:tr>
    </w:tbl>
    <w:p>
      <w:pPr>
        <w:pStyle w:val="3"/>
        <w:jc w:val="both"/>
        <w:rPr>
          <w:rFonts w:ascii="宋体" w:hAnsi="宋体"/>
          <w:b/>
          <w:bCs/>
          <w:spacing w:val="-3"/>
          <w:szCs w:val="21"/>
        </w:rPr>
      </w:pPr>
    </w:p>
    <w:p>
      <w:pPr>
        <w:pStyle w:val="3"/>
        <w:spacing w:line="300" w:lineRule="auto"/>
        <w:jc w:val="both"/>
        <w:rPr>
          <w:rFonts w:ascii="黑体" w:hAnsi="黑体" w:eastAsia="黑体"/>
          <w:spacing w:val="-3"/>
          <w:sz w:val="24"/>
          <w:lang w:val="en-GB"/>
        </w:rPr>
      </w:pPr>
      <w:r>
        <w:rPr>
          <w:rFonts w:hint="eastAsia" w:ascii="黑体" w:hAnsi="黑体" w:eastAsia="黑体"/>
          <w:spacing w:val="-3"/>
          <w:sz w:val="24"/>
          <w:lang w:val="en-GB"/>
        </w:rPr>
        <w:t>六、课程融入新农科/新工科/新文科的相关章节及教学内容提要</w:t>
      </w:r>
    </w:p>
    <w:p>
      <w:pPr>
        <w:pStyle w:val="3"/>
        <w:spacing w:line="300" w:lineRule="auto"/>
        <w:ind w:firstLine="408" w:firstLineChars="200"/>
        <w:jc w:val="both"/>
        <w:rPr>
          <w:rFonts w:ascii="宋体" w:hAnsi="宋体"/>
          <w:spacing w:val="-3"/>
          <w:szCs w:val="21"/>
        </w:rPr>
      </w:pPr>
      <w:r>
        <w:rPr>
          <w:rFonts w:hint="eastAsia" w:ascii="宋体" w:hAnsi="宋体"/>
          <w:spacing w:val="-3"/>
          <w:szCs w:val="21"/>
        </w:rPr>
        <w:t>1、项目一融入新商科。</w:t>
      </w:r>
    </w:p>
    <w:p>
      <w:pPr>
        <w:pStyle w:val="3"/>
        <w:spacing w:line="300" w:lineRule="auto"/>
        <w:ind w:firstLine="408" w:firstLineChars="200"/>
        <w:jc w:val="both"/>
        <w:rPr>
          <w:rFonts w:ascii="宋体" w:hAnsi="宋体"/>
          <w:spacing w:val="-3"/>
          <w:szCs w:val="21"/>
        </w:rPr>
      </w:pPr>
      <w:r>
        <w:rPr>
          <w:rFonts w:hint="eastAsia" w:ascii="宋体" w:hAnsi="宋体"/>
          <w:spacing w:val="-3"/>
          <w:szCs w:val="21"/>
        </w:rPr>
        <w:t>在“新商科”背景下，未来商业发展要求市场营销专业人才培养应该更趋向于行业导向培养跨学科复合型人才，这就要求新课程要与多学科进行融合。复合型人才要符合新商科的根本特征，包括知识复合、能力复合、思维复合等多方面。在原有知识体系下，融合新技术、新物流等手段，重视打破专业壁垒，强调专业与专业之间、学科与学科之间的交叉融合和资源共享，并结合不同的行业特点，基于项目问题进行营销课程教学内容设计。</w:t>
      </w:r>
    </w:p>
    <w:p>
      <w:pPr>
        <w:pStyle w:val="3"/>
        <w:numPr>
          <w:ilvl w:val="0"/>
          <w:numId w:val="1"/>
        </w:numPr>
        <w:spacing w:line="300" w:lineRule="auto"/>
        <w:ind w:firstLine="408" w:firstLineChars="200"/>
        <w:jc w:val="both"/>
        <w:rPr>
          <w:rFonts w:ascii="宋体" w:hAnsi="宋体"/>
          <w:spacing w:val="-3"/>
          <w:szCs w:val="21"/>
        </w:rPr>
      </w:pPr>
      <w:r>
        <w:rPr>
          <w:rFonts w:hint="eastAsia" w:ascii="宋体" w:hAnsi="宋体"/>
          <w:spacing w:val="-3"/>
          <w:szCs w:val="21"/>
        </w:rPr>
        <w:t>实训二融入新工科。</w:t>
      </w:r>
    </w:p>
    <w:p>
      <w:pPr>
        <w:pStyle w:val="3"/>
        <w:spacing w:line="300" w:lineRule="auto"/>
        <w:jc w:val="both"/>
        <w:rPr>
          <w:rFonts w:ascii="宋体" w:hAnsi="宋体"/>
          <w:spacing w:val="-3"/>
          <w:szCs w:val="21"/>
        </w:rPr>
      </w:pPr>
      <w:r>
        <w:rPr>
          <w:rFonts w:hint="eastAsia" w:ascii="宋体" w:hAnsi="宋体"/>
          <w:spacing w:val="-3"/>
          <w:szCs w:val="21"/>
        </w:rPr>
        <w:t xml:space="preserve">   在实训二中，教师运用新工科的数据，来印证现实真实市场的复杂性与多变性。使得学生更加谨慎，更加完善经营计划，更能在现实生产中更胜一筹。</w:t>
      </w:r>
    </w:p>
    <w:p>
      <w:pPr>
        <w:pStyle w:val="3"/>
        <w:numPr>
          <w:ilvl w:val="0"/>
          <w:numId w:val="1"/>
        </w:numPr>
        <w:spacing w:line="300" w:lineRule="auto"/>
        <w:ind w:firstLine="408" w:firstLineChars="200"/>
        <w:jc w:val="both"/>
        <w:rPr>
          <w:rFonts w:ascii="宋体" w:hAnsi="宋体"/>
          <w:spacing w:val="-3"/>
          <w:szCs w:val="21"/>
        </w:rPr>
      </w:pPr>
      <w:r>
        <w:rPr>
          <w:rFonts w:hint="eastAsia" w:ascii="宋体" w:hAnsi="宋体"/>
          <w:spacing w:val="-3"/>
          <w:szCs w:val="21"/>
        </w:rPr>
        <w:t>实训三、四、五、六、七中融入新工科。</w:t>
      </w:r>
    </w:p>
    <w:p>
      <w:pPr>
        <w:pStyle w:val="3"/>
        <w:spacing w:line="300" w:lineRule="auto"/>
        <w:jc w:val="both"/>
        <w:rPr>
          <w:rFonts w:ascii="宋体" w:hAnsi="宋体"/>
          <w:spacing w:val="-3"/>
          <w:szCs w:val="21"/>
        </w:rPr>
      </w:pPr>
      <w:r>
        <w:rPr>
          <w:rFonts w:hint="eastAsia" w:ascii="宋体" w:hAnsi="宋体"/>
          <w:spacing w:val="-3"/>
          <w:szCs w:val="21"/>
        </w:rPr>
        <w:t xml:space="preserve">   在</w:t>
      </w:r>
      <w:r>
        <w:rPr>
          <w:rStyle w:val="12"/>
          <w:rFonts w:hint="eastAsia"/>
        </w:rPr>
        <w:t>数据的收集和产能的分析中时，运用到了大数据领域的应用，也使用了大数据在人工智能和云数据中的处理方式。同时使用的是全微机操作，方便快捷，能紧跟现实的现代操作手段，使实践更加紧密联系现实。</w:t>
      </w:r>
    </w:p>
    <w:bookmarkEnd w:id="1"/>
    <w:p>
      <w:pPr>
        <w:spacing w:line="360" w:lineRule="auto"/>
        <w:rPr>
          <w:rFonts w:ascii="黑体" w:hAnsi="黑体" w:eastAsia="黑体"/>
          <w:spacing w:val="-3"/>
          <w:sz w:val="24"/>
          <w:lang w:val="en-GB"/>
        </w:rPr>
      </w:pPr>
    </w:p>
    <w:p>
      <w:pPr>
        <w:spacing w:line="360" w:lineRule="auto"/>
        <w:rPr>
          <w:rFonts w:ascii="仿宋_GB2312" w:hAnsi="Times Roman" w:eastAsia="仿宋_GB2312"/>
          <w:spacing w:val="-3"/>
          <w:sz w:val="24"/>
          <w:lang w:val="en-GB"/>
        </w:rPr>
      </w:pPr>
      <w:r>
        <w:rPr>
          <w:rFonts w:hint="eastAsia" w:ascii="黑体" w:hAnsi="黑体" w:eastAsia="黑体"/>
          <w:spacing w:val="-3"/>
          <w:sz w:val="24"/>
          <w:lang w:val="en-GB"/>
        </w:rPr>
        <w:t>七、教学内容及教学方法</w:t>
      </w:r>
    </w:p>
    <w:p>
      <w:pPr>
        <w:spacing w:line="300" w:lineRule="auto"/>
        <w:ind w:firstLine="420" w:firstLineChars="200"/>
        <w:rPr>
          <w:rFonts w:ascii="宋体" w:hAnsi="宋体" w:cs="宋体"/>
          <w:szCs w:val="21"/>
        </w:rPr>
      </w:pPr>
      <w:r>
        <w:t>实</w:t>
      </w:r>
      <w:r>
        <w:rPr>
          <w:rFonts w:hint="eastAsia"/>
          <w:lang w:eastAsia="zh-Hans"/>
        </w:rPr>
        <w:t>训</w:t>
      </w:r>
      <w:r>
        <w:t>地点：</w:t>
      </w:r>
      <w:r>
        <w:rPr>
          <w:rFonts w:hint="eastAsia"/>
        </w:rPr>
        <w:t>ERP沙盘</w:t>
      </w:r>
      <w:r>
        <w:rPr>
          <w:rFonts w:hint="eastAsia"/>
          <w:lang w:eastAsia="zh-Hans"/>
        </w:rPr>
        <w:t>实训室</w:t>
      </w:r>
      <w:r>
        <w:rPr>
          <w:rFonts w:hint="eastAsia"/>
        </w:rPr>
        <w:t>。</w:t>
      </w:r>
    </w:p>
    <w:p>
      <w:pPr>
        <w:spacing w:line="300" w:lineRule="auto"/>
        <w:ind w:firstLine="420" w:firstLineChars="200"/>
        <w:rPr>
          <w:rFonts w:ascii="宋体" w:hAnsi="宋体" w:cs="宋体"/>
          <w:szCs w:val="21"/>
        </w:rPr>
      </w:pPr>
      <w:r>
        <w:rPr>
          <w:rFonts w:hint="eastAsia" w:ascii="宋体" w:hAnsi="宋体" w:cs="宋体"/>
          <w:szCs w:val="21"/>
        </w:rPr>
        <w:t>组织管理：</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ascii="宋体" w:hAnsi="宋体" w:cs="宋体"/>
          <w:szCs w:val="21"/>
          <w:lang w:eastAsia="zh-Hans"/>
        </w:rPr>
        <w:t>1</w:t>
      </w:r>
      <w:r>
        <w:rPr>
          <w:rFonts w:hint="eastAsia" w:ascii="宋体" w:hAnsi="宋体" w:cs="宋体"/>
          <w:szCs w:val="21"/>
          <w:lang w:eastAsia="zh-Hans"/>
        </w:rPr>
        <w:t>）课前准备。教师做好课前准备工作，包括上课所需</w:t>
      </w:r>
      <w:r>
        <w:rPr>
          <w:rFonts w:hint="eastAsia" w:ascii="宋体" w:hAnsi="宋体" w:cs="宋体"/>
          <w:szCs w:val="21"/>
        </w:rPr>
        <w:t>ERP沙盘</w:t>
      </w:r>
      <w:r>
        <w:rPr>
          <w:rFonts w:hint="eastAsia" w:ascii="宋体" w:hAnsi="宋体" w:cs="宋体"/>
          <w:szCs w:val="21"/>
          <w:lang w:eastAsia="zh-Hans"/>
        </w:rPr>
        <w:t>实训课教学文件、设备及软硬件等，实训教材（讲义）或指导书课前提前通过网络推送学生。</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ascii="宋体" w:hAnsi="宋体" w:cs="宋体"/>
          <w:szCs w:val="21"/>
          <w:lang w:eastAsia="zh-Hans"/>
        </w:rPr>
        <w:t>2</w:t>
      </w:r>
      <w:r>
        <w:rPr>
          <w:rFonts w:hint="eastAsia" w:ascii="宋体" w:hAnsi="宋体" w:cs="宋体"/>
          <w:szCs w:val="21"/>
          <w:lang w:eastAsia="zh-Hans"/>
        </w:rPr>
        <w:t>）课前集中清点人数，开展课堂纪律教育和安全教育。</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ascii="宋体" w:hAnsi="宋体" w:cs="宋体"/>
          <w:szCs w:val="21"/>
          <w:lang w:eastAsia="zh-Hans"/>
        </w:rPr>
        <w:t>3</w:t>
      </w:r>
      <w:r>
        <w:rPr>
          <w:rFonts w:hint="eastAsia" w:ascii="宋体" w:hAnsi="宋体" w:cs="宋体"/>
          <w:szCs w:val="21"/>
          <w:lang w:eastAsia="zh-Hans"/>
        </w:rPr>
        <w:t>）实训项目由任课教师或实训课指导老师操作演示后，向学生下发实训任务。</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ascii="宋体" w:hAnsi="宋体" w:cs="宋体"/>
          <w:szCs w:val="21"/>
          <w:lang w:eastAsia="zh-Hans"/>
        </w:rPr>
        <w:t>4</w:t>
      </w:r>
      <w:r>
        <w:rPr>
          <w:rFonts w:hint="eastAsia" w:ascii="宋体" w:hAnsi="宋体" w:cs="宋体"/>
          <w:szCs w:val="21"/>
          <w:lang w:eastAsia="zh-Hans"/>
        </w:rPr>
        <w:t>）操作演示要求：实际操作熟练，步骤规范，重点、难点的操作过程应做到边讲解、边示范、边操作，保证学生听懂、会做，达到训练的要求。</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ascii="宋体" w:hAnsi="宋体" w:cs="宋体"/>
          <w:szCs w:val="21"/>
          <w:lang w:eastAsia="zh-Hans"/>
        </w:rPr>
        <w:t>5</w:t>
      </w:r>
      <w:r>
        <w:rPr>
          <w:rFonts w:hint="eastAsia" w:ascii="宋体" w:hAnsi="宋体" w:cs="宋体"/>
          <w:szCs w:val="21"/>
          <w:lang w:eastAsia="zh-Hans"/>
        </w:rPr>
        <w:t>）上课期间注意学生异动情况，严禁学生迟到早退、破坏实训设备等违纪行为，严格按照实训课操作规程进行教学和课堂管理。</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ascii="宋体" w:hAnsi="宋体" w:cs="宋体"/>
          <w:szCs w:val="21"/>
          <w:lang w:eastAsia="zh-Hans"/>
        </w:rPr>
        <w:t>6</w:t>
      </w:r>
      <w:r>
        <w:rPr>
          <w:rFonts w:hint="eastAsia" w:ascii="宋体" w:hAnsi="宋体" w:cs="宋体"/>
          <w:szCs w:val="21"/>
          <w:lang w:eastAsia="zh-Hans"/>
        </w:rPr>
        <w:t>）下课前5分钟对本节课的实训情况进行总结，对学生纪律和安全情况进行通报，安排下一节实训课内容。</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ascii="宋体" w:hAnsi="宋体" w:cs="宋体"/>
          <w:szCs w:val="21"/>
          <w:lang w:eastAsia="zh-Hans"/>
        </w:rPr>
        <w:t>7</w:t>
      </w:r>
      <w:r>
        <w:rPr>
          <w:rFonts w:hint="eastAsia" w:ascii="宋体" w:hAnsi="宋体" w:cs="宋体"/>
          <w:szCs w:val="21"/>
          <w:lang w:eastAsia="zh-Hans"/>
        </w:rPr>
        <w:t>）下课后，要求学生关闭计算机，设备、桌椅按照规定摆放到位。</w:t>
      </w:r>
    </w:p>
    <w:p>
      <w:pPr>
        <w:ind w:firstLine="420" w:firstLineChars="200"/>
        <w:rPr>
          <w:rFonts w:ascii="宋体" w:hAnsi="宋体" w:cs="宋体"/>
          <w:szCs w:val="21"/>
          <w:lang w:eastAsia="zh-Hans"/>
        </w:rPr>
      </w:pPr>
      <w:r>
        <w:rPr>
          <w:rFonts w:hint="eastAsia" w:ascii="宋体" w:hAnsi="宋体" w:cs="宋体"/>
          <w:szCs w:val="21"/>
          <w:lang w:eastAsia="zh-Hans"/>
        </w:rPr>
        <w:t>（</w:t>
      </w:r>
      <w:r>
        <w:rPr>
          <w:rFonts w:ascii="宋体" w:hAnsi="宋体" w:cs="宋体"/>
          <w:szCs w:val="21"/>
          <w:lang w:eastAsia="zh-Hans"/>
        </w:rPr>
        <w:t>8</w:t>
      </w:r>
      <w:r>
        <w:rPr>
          <w:rFonts w:hint="eastAsia" w:ascii="宋体" w:hAnsi="宋体" w:cs="宋体"/>
          <w:szCs w:val="21"/>
          <w:lang w:eastAsia="zh-Hans"/>
        </w:rPr>
        <w:t>）在没有任课教师、实训指导老师的情况下，严禁学生私自操作实训设施设备。</w:t>
      </w:r>
    </w:p>
    <w:p>
      <w:pPr>
        <w:ind w:firstLine="420" w:firstLineChars="200"/>
        <w:rPr>
          <w:rFonts w:ascii="宋体" w:hAnsi="宋体" w:cs="宋体"/>
          <w:szCs w:val="21"/>
          <w:lang w:eastAsia="zh-Hans"/>
        </w:rPr>
      </w:pPr>
    </w:p>
    <w:p>
      <w:pPr>
        <w:pStyle w:val="15"/>
      </w:pPr>
      <w:r>
        <w:rPr>
          <w:rFonts w:hint="eastAsia"/>
        </w:rPr>
        <w:t xml:space="preserve">八、实训内容方式及教学方法 </w:t>
      </w:r>
    </w:p>
    <w:p>
      <w:pPr>
        <w:spacing w:line="300" w:lineRule="auto"/>
        <w:jc w:val="center"/>
        <w:rPr>
          <w:rFonts w:ascii="宋体" w:hAnsi="宋体"/>
          <w:szCs w:val="21"/>
          <w:highlight w:val="yellow"/>
        </w:rPr>
      </w:pPr>
      <w:r>
        <w:rPr>
          <w:rFonts w:hint="eastAsia" w:ascii="黑体" w:hAnsi="黑体" w:eastAsia="黑体"/>
          <w:bCs/>
          <w:spacing w:val="-3"/>
          <w:kern w:val="28"/>
          <w:szCs w:val="21"/>
          <w:lang w:val="en-GB"/>
        </w:rPr>
        <w:t>表</w:t>
      </w:r>
      <w:r>
        <w:rPr>
          <w:rFonts w:ascii="黑体" w:hAnsi="黑体" w:eastAsia="黑体"/>
          <w:bCs/>
          <w:spacing w:val="-3"/>
          <w:kern w:val="28"/>
          <w:szCs w:val="21"/>
        </w:rPr>
        <w:t>4</w:t>
      </w:r>
      <w:r>
        <w:rPr>
          <w:rFonts w:hint="eastAsia" w:ascii="黑体" w:hAnsi="黑体" w:eastAsia="黑体"/>
          <w:bCs/>
          <w:spacing w:val="-3"/>
          <w:kern w:val="28"/>
          <w:szCs w:val="21"/>
          <w:lang w:val="en-GB"/>
        </w:rPr>
        <w:t>：《</w:t>
      </w:r>
      <w:r>
        <w:rPr>
          <w:rFonts w:hint="eastAsia" w:ascii="黑体" w:hAnsi="黑体" w:eastAsia="黑体"/>
          <w:bCs/>
          <w:spacing w:val="-3"/>
          <w:kern w:val="28"/>
          <w:szCs w:val="21"/>
        </w:rPr>
        <w:t>ERP理论与实训</w:t>
      </w:r>
      <w:r>
        <w:rPr>
          <w:rFonts w:hint="eastAsia" w:ascii="黑体" w:hAnsi="黑体" w:eastAsia="黑体"/>
          <w:bCs/>
          <w:spacing w:val="-3"/>
          <w:kern w:val="28"/>
          <w:szCs w:val="21"/>
          <w:lang w:val="en-GB"/>
        </w:rPr>
        <w:t>》实训内容方式及</w:t>
      </w:r>
      <w:r>
        <w:rPr>
          <w:rFonts w:hint="eastAsia" w:ascii="黑体" w:hAnsi="黑体" w:eastAsia="黑体"/>
          <w:bCs/>
          <w:spacing w:val="-3"/>
          <w:kern w:val="28"/>
          <w:szCs w:val="21"/>
          <w:lang w:eastAsia="zh-Hans"/>
        </w:rPr>
        <w:t>主要</w:t>
      </w:r>
      <w:r>
        <w:rPr>
          <w:rFonts w:hint="eastAsia" w:ascii="黑体" w:hAnsi="黑体" w:eastAsia="黑体"/>
          <w:bCs/>
          <w:spacing w:val="-3"/>
          <w:kern w:val="28"/>
          <w:szCs w:val="21"/>
          <w:lang w:val="en-GB"/>
        </w:rPr>
        <w:t>教学方法</w:t>
      </w:r>
    </w:p>
    <w:tbl>
      <w:tblPr>
        <w:tblStyle w:val="9"/>
        <w:tblW w:w="521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90"/>
        <w:gridCol w:w="1146"/>
        <w:gridCol w:w="3004"/>
        <w:gridCol w:w="1343"/>
        <w:gridCol w:w="1343"/>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9" w:hRule="atLeast"/>
          <w:jc w:val="center"/>
        </w:trPr>
        <w:tc>
          <w:tcPr>
            <w:tcW w:w="490" w:type="dxa"/>
            <w:vAlign w:val="center"/>
          </w:tcPr>
          <w:p>
            <w:pPr>
              <w:tabs>
                <w:tab w:val="left" w:pos="-720"/>
              </w:tabs>
              <w:suppressAutoHyphens/>
              <w:jc w:val="center"/>
              <w:rPr>
                <w:rFonts w:ascii="宋体" w:hAnsi="宋体"/>
                <w:b/>
                <w:spacing w:val="-3"/>
                <w:sz w:val="18"/>
                <w:szCs w:val="18"/>
                <w:lang w:eastAsia="zh-Hans"/>
              </w:rPr>
            </w:pPr>
            <w:r>
              <w:rPr>
                <w:rFonts w:hint="eastAsia" w:ascii="宋体" w:hAnsi="宋体"/>
                <w:b/>
                <w:spacing w:val="-3"/>
                <w:sz w:val="18"/>
                <w:szCs w:val="18"/>
                <w:lang w:eastAsia="zh-Hans"/>
              </w:rPr>
              <w:t>序号</w:t>
            </w:r>
          </w:p>
        </w:tc>
        <w:tc>
          <w:tcPr>
            <w:tcW w:w="4146" w:type="dxa"/>
            <w:gridSpan w:val="2"/>
            <w:vAlign w:val="center"/>
          </w:tcPr>
          <w:p>
            <w:pPr>
              <w:tabs>
                <w:tab w:val="left" w:pos="-720"/>
              </w:tabs>
              <w:suppressAutoHyphens/>
              <w:jc w:val="center"/>
              <w:rPr>
                <w:rFonts w:ascii="宋体" w:hAnsi="宋体"/>
                <w:b/>
                <w:spacing w:val="-3"/>
                <w:sz w:val="18"/>
                <w:szCs w:val="18"/>
                <w:lang w:val="en-GB"/>
              </w:rPr>
            </w:pPr>
            <w:r>
              <w:rPr>
                <w:rFonts w:hint="eastAsia" w:ascii="宋体" w:hAnsi="宋体"/>
                <w:b/>
                <w:spacing w:val="-3"/>
                <w:sz w:val="18"/>
                <w:szCs w:val="18"/>
                <w:lang w:val="en-GB"/>
              </w:rPr>
              <w:t>实</w:t>
            </w:r>
            <w:r>
              <w:rPr>
                <w:rFonts w:hint="eastAsia" w:ascii="宋体" w:hAnsi="宋体"/>
                <w:b/>
                <w:spacing w:val="-3"/>
                <w:sz w:val="18"/>
                <w:szCs w:val="18"/>
                <w:lang w:eastAsia="zh-Hans"/>
              </w:rPr>
              <w:t>训</w:t>
            </w:r>
            <w:r>
              <w:rPr>
                <w:rFonts w:hint="eastAsia" w:ascii="宋体" w:hAnsi="宋体"/>
                <w:b/>
                <w:spacing w:val="-3"/>
                <w:sz w:val="18"/>
                <w:szCs w:val="18"/>
                <w:lang w:val="en-GB"/>
              </w:rPr>
              <w:t>内容</w:t>
            </w:r>
          </w:p>
        </w:tc>
        <w:tc>
          <w:tcPr>
            <w:tcW w:w="1341" w:type="dxa"/>
            <w:vAlign w:val="center"/>
          </w:tcPr>
          <w:p>
            <w:pPr>
              <w:tabs>
                <w:tab w:val="left" w:pos="-720"/>
              </w:tabs>
              <w:suppressAutoHyphens/>
              <w:jc w:val="center"/>
              <w:rPr>
                <w:rFonts w:ascii="宋体" w:hAnsi="宋体"/>
                <w:b/>
                <w:spacing w:val="-3"/>
                <w:sz w:val="18"/>
                <w:szCs w:val="18"/>
                <w:lang w:eastAsia="zh-Hans"/>
              </w:rPr>
            </w:pPr>
            <w:r>
              <w:rPr>
                <w:rFonts w:hint="eastAsia" w:ascii="宋体" w:hAnsi="宋体"/>
                <w:b/>
                <w:spacing w:val="-3"/>
                <w:sz w:val="18"/>
                <w:szCs w:val="18"/>
                <w:lang w:eastAsia="zh-Hans"/>
              </w:rPr>
              <w:t>实训类型</w:t>
            </w:r>
          </w:p>
        </w:tc>
        <w:tc>
          <w:tcPr>
            <w:tcW w:w="1341" w:type="dxa"/>
            <w:vAlign w:val="center"/>
          </w:tcPr>
          <w:p>
            <w:pPr>
              <w:tabs>
                <w:tab w:val="left" w:pos="-720"/>
              </w:tabs>
              <w:suppressAutoHyphens/>
              <w:jc w:val="center"/>
              <w:rPr>
                <w:rFonts w:ascii="宋体" w:hAnsi="宋体"/>
                <w:b/>
                <w:spacing w:val="-3"/>
                <w:sz w:val="18"/>
                <w:szCs w:val="18"/>
                <w:lang w:eastAsia="zh-Hans"/>
              </w:rPr>
            </w:pPr>
            <w:r>
              <w:rPr>
                <w:rFonts w:hint="eastAsia" w:ascii="宋体" w:hAnsi="宋体"/>
                <w:b/>
                <w:spacing w:val="-3"/>
                <w:sz w:val="18"/>
                <w:szCs w:val="18"/>
                <w:lang w:eastAsia="zh-Hans"/>
              </w:rPr>
              <w:t>实训方式</w:t>
            </w:r>
          </w:p>
        </w:tc>
        <w:tc>
          <w:tcPr>
            <w:tcW w:w="1342" w:type="dxa"/>
            <w:vAlign w:val="center"/>
          </w:tcPr>
          <w:p>
            <w:pPr>
              <w:tabs>
                <w:tab w:val="left" w:pos="-720"/>
              </w:tabs>
              <w:suppressAutoHyphens/>
              <w:jc w:val="center"/>
              <w:rPr>
                <w:rFonts w:ascii="宋体" w:hAnsi="宋体"/>
                <w:b/>
                <w:spacing w:val="-3"/>
                <w:sz w:val="18"/>
                <w:szCs w:val="18"/>
                <w:lang w:val="en-GB"/>
              </w:rPr>
            </w:pPr>
            <w:r>
              <w:rPr>
                <w:rFonts w:hint="eastAsia" w:ascii="宋体" w:hAnsi="宋体"/>
                <w:b/>
                <w:spacing w:val="-3"/>
                <w:sz w:val="18"/>
                <w:szCs w:val="18"/>
                <w:lang w:val="en-GB"/>
              </w:rPr>
              <w:t>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9" w:hRule="atLeast"/>
          <w:jc w:val="center"/>
        </w:trPr>
        <w:tc>
          <w:tcPr>
            <w:tcW w:w="490" w:type="dxa"/>
            <w:vAlign w:val="center"/>
          </w:tcPr>
          <w:p>
            <w:pPr>
              <w:pStyle w:val="6"/>
              <w:pBdr>
                <w:bottom w:val="none" w:color="auto" w:sz="0" w:space="0"/>
              </w:pBdr>
              <w:tabs>
                <w:tab w:val="left" w:pos="420"/>
              </w:tabs>
              <w:adjustRightInd w:val="0"/>
              <w:rPr>
                <w:rFonts w:ascii="宋体" w:hAnsi="宋体"/>
                <w:spacing w:val="-3"/>
                <w:lang w:eastAsia="zh-Hans"/>
              </w:rPr>
            </w:pPr>
            <w:r>
              <w:rPr>
                <w:rFonts w:ascii="宋体" w:hAnsi="宋体"/>
                <w:spacing w:val="-3"/>
                <w:lang w:eastAsia="zh-Hans"/>
              </w:rPr>
              <w:t>1</w:t>
            </w:r>
          </w:p>
        </w:tc>
        <w:tc>
          <w:tcPr>
            <w:tcW w:w="1145" w:type="dxa"/>
            <w:vAlign w:val="center"/>
          </w:tcPr>
          <w:p>
            <w:pPr>
              <w:pStyle w:val="6"/>
              <w:pBdr>
                <w:bottom w:val="none" w:color="auto" w:sz="0" w:space="0"/>
              </w:pBdr>
              <w:tabs>
                <w:tab w:val="left" w:pos="420"/>
              </w:tabs>
              <w:adjustRightInd w:val="0"/>
              <w:rPr>
                <w:rFonts w:ascii="宋体" w:hAnsi="宋体"/>
                <w:spacing w:val="-3"/>
                <w:lang w:val="en-GB" w:eastAsia="zh-Hans"/>
              </w:rPr>
            </w:pPr>
            <w:r>
              <w:rPr>
                <w:rFonts w:hint="eastAsia" w:ascii="宋体" w:hAnsi="宋体" w:cs="宋体"/>
                <w:bCs/>
                <w:spacing w:val="-3"/>
              </w:rPr>
              <w:t>物理沙盘的演练</w:t>
            </w:r>
          </w:p>
        </w:tc>
        <w:tc>
          <w:tcPr>
            <w:tcW w:w="3001" w:type="dxa"/>
            <w:vAlign w:val="center"/>
          </w:tcPr>
          <w:p>
            <w:pPr>
              <w:tabs>
                <w:tab w:val="left" w:pos="-720"/>
              </w:tabs>
              <w:suppressAutoHyphens/>
              <w:snapToGrid w:val="0"/>
              <w:rPr>
                <w:rFonts w:ascii="宋体" w:hAnsi="宋体" w:cs="宋体"/>
                <w:sz w:val="18"/>
                <w:szCs w:val="18"/>
              </w:rPr>
            </w:pPr>
            <w:r>
              <w:rPr>
                <w:rFonts w:ascii="宋体" w:hAnsi="宋体" w:cs="宋体"/>
                <w:sz w:val="18"/>
                <w:szCs w:val="18"/>
              </w:rPr>
              <w:t>通过本模块的学习，使学生熟悉 ERP 相关概念以及沙盘模拟实训道具，使学生了解企业的初始设定，掌握企业内部职能部门的划分以及各部门职员的职责，同时熟悉</w:t>
            </w:r>
            <w:r>
              <w:rPr>
                <w:rFonts w:hint="eastAsia" w:ascii="宋体" w:hAnsi="宋体" w:cs="宋体"/>
                <w:sz w:val="18"/>
                <w:szCs w:val="18"/>
              </w:rPr>
              <w:t>物理</w:t>
            </w:r>
            <w:r>
              <w:rPr>
                <w:rFonts w:ascii="宋体" w:hAnsi="宋体" w:cs="宋体"/>
                <w:sz w:val="18"/>
                <w:szCs w:val="18"/>
              </w:rPr>
              <w:t>沙盘的台面。</w:t>
            </w:r>
          </w:p>
        </w:tc>
        <w:tc>
          <w:tcPr>
            <w:tcW w:w="1341" w:type="dxa"/>
            <w:vAlign w:val="center"/>
          </w:tcPr>
          <w:p>
            <w:pPr>
              <w:adjustRightInd w:val="0"/>
              <w:snapToGrid w:val="0"/>
              <w:jc w:val="center"/>
              <w:rPr>
                <w:rFonts w:ascii="宋体" w:hAnsi="宋体"/>
                <w:spacing w:val="-3"/>
                <w:sz w:val="18"/>
                <w:szCs w:val="18"/>
                <w:lang w:eastAsia="zh-Hans"/>
              </w:rPr>
            </w:pPr>
            <w:r>
              <w:rPr>
                <w:sz w:val="18"/>
                <w:szCs w:val="18"/>
              </w:rPr>
              <w:t>设计</w:t>
            </w:r>
            <w:r>
              <w:rPr>
                <w:rFonts w:hint="eastAsia"/>
                <w:sz w:val="18"/>
                <w:szCs w:val="18"/>
              </w:rPr>
              <w:t>性</w:t>
            </w:r>
          </w:p>
        </w:tc>
        <w:tc>
          <w:tcPr>
            <w:tcW w:w="1341"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课程设计报告</w:t>
            </w:r>
          </w:p>
          <w:p>
            <w:pPr>
              <w:snapToGrid w:val="0"/>
              <w:jc w:val="center"/>
              <w:rPr>
                <w:rFonts w:ascii="宋体" w:hAnsi="宋体"/>
                <w:spacing w:val="-3"/>
                <w:sz w:val="18"/>
                <w:szCs w:val="18"/>
                <w:lang w:eastAsia="zh-Hans"/>
              </w:rPr>
            </w:pPr>
            <w:r>
              <w:rPr>
                <w:rFonts w:hint="eastAsia" w:ascii="宋体" w:hAnsi="宋体"/>
                <w:spacing w:val="-3"/>
                <w:sz w:val="18"/>
                <w:szCs w:val="18"/>
                <w:lang w:eastAsia="zh-Hans"/>
              </w:rPr>
              <w:t>分组实训</w:t>
            </w:r>
          </w:p>
        </w:tc>
        <w:tc>
          <w:tcPr>
            <w:tcW w:w="1342"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eastAsia="zh-Hans"/>
              </w:rPr>
              <w:t>讲解、讨论、考核、演示、</w:t>
            </w:r>
            <w:r>
              <w:rPr>
                <w:rFonts w:hint="eastAsia" w:ascii="宋体" w:hAnsi="宋体"/>
                <w:spacing w:val="-3"/>
                <w:sz w:val="18"/>
                <w:szCs w:val="18"/>
                <w:lang w:val="en-GB"/>
              </w:rPr>
              <w:t>启发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1" w:hRule="atLeast"/>
          <w:jc w:val="center"/>
        </w:trPr>
        <w:tc>
          <w:tcPr>
            <w:tcW w:w="490" w:type="dxa"/>
            <w:vAlign w:val="center"/>
          </w:tcPr>
          <w:p>
            <w:pPr>
              <w:snapToGrid w:val="0"/>
              <w:jc w:val="center"/>
              <w:rPr>
                <w:rFonts w:ascii="宋体" w:hAnsi="宋体"/>
                <w:spacing w:val="-3"/>
                <w:sz w:val="18"/>
                <w:szCs w:val="18"/>
                <w:lang w:eastAsia="zh-Hans"/>
              </w:rPr>
            </w:pPr>
            <w:r>
              <w:rPr>
                <w:rFonts w:ascii="宋体" w:hAnsi="宋体"/>
                <w:spacing w:val="-3"/>
                <w:sz w:val="18"/>
                <w:szCs w:val="18"/>
                <w:lang w:eastAsia="zh-Hans"/>
              </w:rPr>
              <w:t>2</w:t>
            </w:r>
          </w:p>
        </w:tc>
        <w:tc>
          <w:tcPr>
            <w:tcW w:w="1145" w:type="dxa"/>
            <w:vAlign w:val="center"/>
          </w:tcPr>
          <w:p>
            <w:pPr>
              <w:snapToGrid w:val="0"/>
              <w:jc w:val="center"/>
              <w:rPr>
                <w:rFonts w:ascii="宋体" w:hAnsi="宋体"/>
                <w:spacing w:val="-3"/>
                <w:sz w:val="18"/>
                <w:szCs w:val="18"/>
                <w:lang w:eastAsia="zh-Hans"/>
              </w:rPr>
            </w:pPr>
            <w:r>
              <w:rPr>
                <w:rFonts w:ascii="宋体" w:hAnsi="宋体" w:cs="宋体"/>
                <w:bCs/>
                <w:spacing w:val="-3"/>
                <w:sz w:val="18"/>
                <w:szCs w:val="18"/>
              </w:rPr>
              <w:t>电子沙盘模拟对抗教学年演练</w:t>
            </w:r>
          </w:p>
        </w:tc>
        <w:tc>
          <w:tcPr>
            <w:tcW w:w="3001" w:type="dxa"/>
            <w:vAlign w:val="center"/>
          </w:tcPr>
          <w:p>
            <w:pPr>
              <w:pStyle w:val="14"/>
              <w:snapToGrid w:val="0"/>
              <w:ind w:firstLine="0" w:firstLineChars="0"/>
              <w:rPr>
                <w:rFonts w:ascii="宋体" w:hAnsi="宋体" w:cs="AdobeHeitiStd-Regular"/>
                <w:kern w:val="0"/>
                <w:sz w:val="18"/>
                <w:szCs w:val="18"/>
              </w:rPr>
            </w:pPr>
            <w:r>
              <w:rPr>
                <w:rFonts w:hint="eastAsia" w:ascii="宋体" w:hAnsi="宋体" w:cs="AdobeHeitiStd-Regular"/>
                <w:kern w:val="0"/>
                <w:sz w:val="18"/>
                <w:szCs w:val="18"/>
              </w:rPr>
              <w:t>通过本模块的学习</w:t>
            </w:r>
            <w:r>
              <w:rPr>
                <w:rFonts w:ascii="宋体" w:hAnsi="宋体" w:cs="AdobeHeitiStd-Regular"/>
                <w:kern w:val="0"/>
                <w:sz w:val="18"/>
                <w:szCs w:val="18"/>
              </w:rPr>
              <w:t>，使学生</w:t>
            </w:r>
            <w:r>
              <w:rPr>
                <w:rFonts w:hint="eastAsia" w:ascii="宋体" w:hAnsi="宋体" w:cs="AdobeHeitiStd-Regular"/>
                <w:kern w:val="0"/>
                <w:sz w:val="18"/>
                <w:szCs w:val="18"/>
              </w:rPr>
              <w:t>在使用新道电子沙盘中了解企业运营的流程</w:t>
            </w:r>
            <w:r>
              <w:rPr>
                <w:rFonts w:ascii="宋体" w:hAnsi="宋体" w:cs="AdobeHeitiStd-Regular"/>
                <w:kern w:val="0"/>
                <w:sz w:val="18"/>
                <w:szCs w:val="18"/>
              </w:rPr>
              <w:t>，根据自己在团队中担任的角色，理解流程当中所涉及的业务操作。</w:t>
            </w:r>
          </w:p>
        </w:tc>
        <w:tc>
          <w:tcPr>
            <w:tcW w:w="1341" w:type="dxa"/>
            <w:vAlign w:val="center"/>
          </w:tcPr>
          <w:p>
            <w:pPr>
              <w:adjustRightInd w:val="0"/>
              <w:snapToGrid w:val="0"/>
              <w:jc w:val="center"/>
              <w:rPr>
                <w:rFonts w:ascii="宋体" w:hAnsi="宋体"/>
                <w:spacing w:val="-3"/>
                <w:sz w:val="18"/>
                <w:szCs w:val="18"/>
                <w:lang w:eastAsia="zh-Hans"/>
              </w:rPr>
            </w:pPr>
            <w:r>
              <w:rPr>
                <w:sz w:val="18"/>
                <w:szCs w:val="18"/>
              </w:rPr>
              <w:t>设计</w:t>
            </w:r>
            <w:r>
              <w:rPr>
                <w:rFonts w:hint="eastAsia"/>
                <w:sz w:val="18"/>
                <w:szCs w:val="18"/>
              </w:rPr>
              <w:t>性</w:t>
            </w:r>
          </w:p>
        </w:tc>
        <w:tc>
          <w:tcPr>
            <w:tcW w:w="1341"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课程设计报告</w:t>
            </w:r>
          </w:p>
          <w:p>
            <w:pPr>
              <w:snapToGrid w:val="0"/>
              <w:jc w:val="center"/>
              <w:rPr>
                <w:rFonts w:ascii="宋体" w:hAnsi="宋体"/>
                <w:spacing w:val="-3"/>
                <w:sz w:val="18"/>
                <w:szCs w:val="18"/>
                <w:lang w:eastAsia="zh-Hans"/>
              </w:rPr>
            </w:pPr>
            <w:r>
              <w:rPr>
                <w:rFonts w:hint="eastAsia" w:ascii="宋体" w:hAnsi="宋体"/>
                <w:spacing w:val="-3"/>
                <w:sz w:val="18"/>
                <w:szCs w:val="18"/>
                <w:lang w:eastAsia="zh-Hans"/>
              </w:rPr>
              <w:t>分组实训</w:t>
            </w:r>
          </w:p>
        </w:tc>
        <w:tc>
          <w:tcPr>
            <w:tcW w:w="1342" w:type="dxa"/>
            <w:vAlign w:val="center"/>
          </w:tcPr>
          <w:p>
            <w:pPr>
              <w:snapToGrid w:val="0"/>
              <w:jc w:val="center"/>
              <w:rPr>
                <w:rFonts w:ascii="宋体" w:hAnsi="宋体"/>
                <w:spacing w:val="-3"/>
                <w:sz w:val="18"/>
                <w:szCs w:val="18"/>
                <w:lang w:val="en-GB"/>
              </w:rPr>
            </w:pPr>
          </w:p>
          <w:p>
            <w:pPr>
              <w:snapToGrid w:val="0"/>
              <w:jc w:val="center"/>
              <w:rPr>
                <w:rFonts w:ascii="宋体" w:hAnsi="宋体"/>
                <w:spacing w:val="-3"/>
                <w:sz w:val="18"/>
                <w:szCs w:val="18"/>
                <w:lang w:val="en-GB" w:eastAsia="zh-Hans"/>
              </w:rPr>
            </w:pPr>
            <w:r>
              <w:rPr>
                <w:rFonts w:hint="eastAsia" w:ascii="宋体" w:hAnsi="宋体"/>
                <w:spacing w:val="-3"/>
                <w:sz w:val="18"/>
                <w:szCs w:val="18"/>
                <w:lang w:eastAsia="zh-Hans"/>
              </w:rPr>
              <w:t>讲解、讨论、演示、描述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2" w:hRule="atLeast"/>
          <w:jc w:val="center"/>
        </w:trPr>
        <w:tc>
          <w:tcPr>
            <w:tcW w:w="490" w:type="dxa"/>
            <w:vAlign w:val="center"/>
          </w:tcPr>
          <w:p>
            <w:pPr>
              <w:snapToGrid w:val="0"/>
              <w:jc w:val="center"/>
              <w:rPr>
                <w:rFonts w:ascii="宋体" w:hAnsi="宋体"/>
                <w:spacing w:val="-3"/>
                <w:sz w:val="18"/>
                <w:szCs w:val="18"/>
                <w:lang w:eastAsia="zh-Hans"/>
              </w:rPr>
            </w:pPr>
            <w:r>
              <w:rPr>
                <w:rFonts w:ascii="宋体" w:hAnsi="宋体"/>
                <w:spacing w:val="-3"/>
                <w:sz w:val="18"/>
                <w:szCs w:val="18"/>
                <w:lang w:eastAsia="zh-Hans"/>
              </w:rPr>
              <w:t>3</w:t>
            </w:r>
          </w:p>
        </w:tc>
        <w:tc>
          <w:tcPr>
            <w:tcW w:w="1145"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val="en-GB"/>
              </w:rPr>
              <w:t>电子沙盘模拟第一年对抗</w:t>
            </w:r>
          </w:p>
        </w:tc>
        <w:tc>
          <w:tcPr>
            <w:tcW w:w="3001" w:type="dxa"/>
            <w:vAlign w:val="center"/>
          </w:tcPr>
          <w:p>
            <w:pPr>
              <w:tabs>
                <w:tab w:val="left" w:pos="-720"/>
              </w:tabs>
              <w:suppressAutoHyphens/>
              <w:snapToGrid w:val="0"/>
              <w:rPr>
                <w:rFonts w:ascii="宋体" w:hAnsi="宋体" w:cs="宋体"/>
                <w:sz w:val="18"/>
                <w:szCs w:val="18"/>
              </w:rPr>
            </w:pPr>
            <w:r>
              <w:rPr>
                <w:rFonts w:hint="eastAsia" w:ascii="宋体" w:hAnsi="宋体" w:cs="宋体"/>
                <w:sz w:val="18"/>
                <w:szCs w:val="18"/>
              </w:rPr>
              <w:t>本模块为实训对抗</w:t>
            </w:r>
            <w:r>
              <w:rPr>
                <w:rFonts w:ascii="宋体" w:hAnsi="宋体" w:cs="宋体"/>
                <w:sz w:val="18"/>
                <w:szCs w:val="18"/>
              </w:rPr>
              <w:t>，使学生</w:t>
            </w:r>
            <w:r>
              <w:rPr>
                <w:rFonts w:hint="eastAsia" w:ascii="宋体" w:hAnsi="宋体" w:cs="宋体"/>
                <w:sz w:val="18"/>
                <w:szCs w:val="18"/>
              </w:rPr>
              <w:t>在实训中</w:t>
            </w:r>
            <w:r>
              <w:rPr>
                <w:rFonts w:ascii="宋体" w:hAnsi="宋体" w:cs="宋体"/>
                <w:sz w:val="18"/>
                <w:szCs w:val="18"/>
              </w:rPr>
              <w:t>了解企业经营流程，根据自己在团队中担任的角色，理解流程当中所涉及的业务操作</w:t>
            </w:r>
            <w:r>
              <w:rPr>
                <w:rFonts w:hint="eastAsia" w:ascii="宋体" w:hAnsi="宋体" w:cs="宋体"/>
                <w:sz w:val="18"/>
                <w:szCs w:val="18"/>
              </w:rPr>
              <w:t>，完成第一年的对抗</w:t>
            </w:r>
            <w:r>
              <w:rPr>
                <w:rFonts w:ascii="宋体" w:hAnsi="宋体" w:cs="宋体"/>
                <w:sz w:val="18"/>
                <w:szCs w:val="18"/>
              </w:rPr>
              <w:t>。</w:t>
            </w:r>
          </w:p>
        </w:tc>
        <w:tc>
          <w:tcPr>
            <w:tcW w:w="1341" w:type="dxa"/>
            <w:vAlign w:val="center"/>
          </w:tcPr>
          <w:p>
            <w:pPr>
              <w:adjustRightInd w:val="0"/>
              <w:snapToGrid w:val="0"/>
              <w:jc w:val="center"/>
              <w:rPr>
                <w:rFonts w:ascii="宋体" w:hAnsi="宋体"/>
                <w:spacing w:val="-3"/>
                <w:sz w:val="18"/>
                <w:szCs w:val="18"/>
                <w:lang w:val="en-GB"/>
              </w:rPr>
            </w:pPr>
            <w:r>
              <w:rPr>
                <w:sz w:val="18"/>
                <w:szCs w:val="18"/>
              </w:rPr>
              <w:t>综合</w:t>
            </w:r>
            <w:r>
              <w:rPr>
                <w:rFonts w:hint="eastAsia"/>
                <w:sz w:val="18"/>
                <w:szCs w:val="18"/>
              </w:rPr>
              <w:t>性</w:t>
            </w:r>
          </w:p>
        </w:tc>
        <w:tc>
          <w:tcPr>
            <w:tcW w:w="1341"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课程设计报告</w:t>
            </w:r>
          </w:p>
          <w:p>
            <w:pPr>
              <w:snapToGrid w:val="0"/>
              <w:jc w:val="center"/>
              <w:rPr>
                <w:rFonts w:ascii="宋体" w:hAnsi="宋体"/>
                <w:spacing w:val="-3"/>
                <w:sz w:val="18"/>
                <w:szCs w:val="18"/>
                <w:lang w:eastAsia="zh-Hans"/>
              </w:rPr>
            </w:pPr>
            <w:r>
              <w:rPr>
                <w:rFonts w:hint="eastAsia" w:ascii="宋体" w:hAnsi="宋体"/>
                <w:spacing w:val="-3"/>
                <w:sz w:val="18"/>
                <w:szCs w:val="18"/>
                <w:lang w:eastAsia="zh-Hans"/>
              </w:rPr>
              <w:t>分组实训</w:t>
            </w:r>
          </w:p>
        </w:tc>
        <w:tc>
          <w:tcPr>
            <w:tcW w:w="1342"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讲解、演示、讨论、练习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2" w:hRule="atLeast"/>
          <w:jc w:val="center"/>
        </w:trPr>
        <w:tc>
          <w:tcPr>
            <w:tcW w:w="490" w:type="dxa"/>
            <w:vAlign w:val="center"/>
          </w:tcPr>
          <w:p>
            <w:pPr>
              <w:snapToGrid w:val="0"/>
              <w:jc w:val="center"/>
              <w:rPr>
                <w:rFonts w:ascii="宋体" w:hAnsi="宋体"/>
                <w:spacing w:val="-3"/>
                <w:sz w:val="18"/>
                <w:szCs w:val="18"/>
                <w:lang w:eastAsia="zh-Hans"/>
              </w:rPr>
            </w:pPr>
            <w:r>
              <w:rPr>
                <w:rFonts w:ascii="宋体" w:hAnsi="宋体"/>
                <w:spacing w:val="-3"/>
                <w:sz w:val="18"/>
                <w:szCs w:val="18"/>
                <w:lang w:eastAsia="zh-Hans"/>
              </w:rPr>
              <w:t>4</w:t>
            </w:r>
          </w:p>
        </w:tc>
        <w:tc>
          <w:tcPr>
            <w:tcW w:w="1145" w:type="dxa"/>
            <w:vAlign w:val="center"/>
          </w:tcPr>
          <w:p>
            <w:pPr>
              <w:snapToGrid w:val="0"/>
              <w:jc w:val="center"/>
              <w:rPr>
                <w:rFonts w:ascii="宋体" w:hAnsi="宋体"/>
                <w:spacing w:val="-3"/>
                <w:sz w:val="18"/>
                <w:szCs w:val="18"/>
                <w:lang w:val="en-GB" w:eastAsia="zh-Hans"/>
              </w:rPr>
            </w:pPr>
            <w:r>
              <w:rPr>
                <w:rFonts w:hint="eastAsia" w:ascii="宋体" w:hAnsi="宋体"/>
                <w:spacing w:val="-3"/>
                <w:sz w:val="18"/>
                <w:szCs w:val="18"/>
                <w:lang w:val="en-GB"/>
              </w:rPr>
              <w:t>第 1-2 年经营与决策</w:t>
            </w:r>
          </w:p>
        </w:tc>
        <w:tc>
          <w:tcPr>
            <w:tcW w:w="3001" w:type="dxa"/>
            <w:vAlign w:val="center"/>
          </w:tcPr>
          <w:p>
            <w:pPr>
              <w:tabs>
                <w:tab w:val="left" w:pos="-720"/>
              </w:tabs>
              <w:suppressAutoHyphens/>
              <w:snapToGrid w:val="0"/>
              <w:rPr>
                <w:rFonts w:ascii="宋体" w:hAnsi="宋体" w:cs="宋体"/>
                <w:sz w:val="18"/>
                <w:szCs w:val="18"/>
              </w:rPr>
            </w:pPr>
            <w:r>
              <w:rPr>
                <w:rFonts w:ascii="宋体" w:hAnsi="宋体" w:cs="宋体"/>
                <w:sz w:val="18"/>
                <w:szCs w:val="18"/>
              </w:rPr>
              <w:t>了解订单登记表、产品核算统计表、综合管理费用明细表、损益表以及资产负债表的编制。</w:t>
            </w:r>
          </w:p>
        </w:tc>
        <w:tc>
          <w:tcPr>
            <w:tcW w:w="1341" w:type="dxa"/>
            <w:vAlign w:val="center"/>
          </w:tcPr>
          <w:p>
            <w:pPr>
              <w:adjustRightInd w:val="0"/>
              <w:snapToGrid w:val="0"/>
              <w:jc w:val="center"/>
              <w:rPr>
                <w:rFonts w:ascii="宋体" w:hAnsi="宋体" w:cs="宋体"/>
                <w:sz w:val="18"/>
                <w:szCs w:val="18"/>
              </w:rPr>
            </w:pPr>
            <w:r>
              <w:rPr>
                <w:sz w:val="18"/>
                <w:szCs w:val="18"/>
              </w:rPr>
              <w:t>设计</w:t>
            </w:r>
            <w:r>
              <w:rPr>
                <w:rFonts w:hint="eastAsia"/>
                <w:sz w:val="18"/>
                <w:szCs w:val="18"/>
              </w:rPr>
              <w:t>性</w:t>
            </w:r>
          </w:p>
        </w:tc>
        <w:tc>
          <w:tcPr>
            <w:tcW w:w="1341"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课程设计报告</w:t>
            </w:r>
          </w:p>
          <w:p>
            <w:pPr>
              <w:snapToGrid w:val="0"/>
              <w:jc w:val="center"/>
              <w:rPr>
                <w:rFonts w:ascii="宋体" w:hAnsi="宋体" w:cs="宋体"/>
                <w:sz w:val="18"/>
                <w:szCs w:val="18"/>
                <w:lang w:eastAsia="zh-Hans"/>
              </w:rPr>
            </w:pPr>
            <w:r>
              <w:rPr>
                <w:rFonts w:hint="eastAsia" w:ascii="宋体" w:hAnsi="宋体"/>
                <w:spacing w:val="-3"/>
                <w:sz w:val="18"/>
                <w:szCs w:val="18"/>
                <w:lang w:eastAsia="zh-Hans"/>
              </w:rPr>
              <w:t>分组实训</w:t>
            </w:r>
          </w:p>
        </w:tc>
        <w:tc>
          <w:tcPr>
            <w:tcW w:w="1342" w:type="dxa"/>
            <w:vAlign w:val="center"/>
          </w:tcPr>
          <w:p>
            <w:pPr>
              <w:snapToGrid w:val="0"/>
              <w:jc w:val="center"/>
              <w:rPr>
                <w:rFonts w:ascii="宋体" w:hAnsi="宋体"/>
                <w:spacing w:val="-3"/>
                <w:sz w:val="18"/>
                <w:szCs w:val="18"/>
                <w:lang w:eastAsia="zh-Hans"/>
              </w:rPr>
            </w:pPr>
            <w:r>
              <w:rPr>
                <w:rFonts w:hint="eastAsia" w:ascii="宋体" w:hAnsi="宋体" w:cs="宋体"/>
                <w:sz w:val="18"/>
                <w:szCs w:val="18"/>
                <w:lang w:eastAsia="zh-Hans"/>
              </w:rPr>
              <w:t>演示、练习、讲授、讨论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1" w:hRule="atLeast"/>
          <w:jc w:val="center"/>
        </w:trPr>
        <w:tc>
          <w:tcPr>
            <w:tcW w:w="490" w:type="dxa"/>
            <w:vAlign w:val="center"/>
          </w:tcPr>
          <w:p>
            <w:pPr>
              <w:snapToGrid w:val="0"/>
              <w:jc w:val="center"/>
              <w:rPr>
                <w:rFonts w:ascii="宋体" w:hAnsi="宋体"/>
                <w:spacing w:val="-3"/>
                <w:sz w:val="18"/>
                <w:szCs w:val="18"/>
                <w:lang w:eastAsia="zh-Hans"/>
              </w:rPr>
            </w:pPr>
            <w:r>
              <w:rPr>
                <w:rFonts w:ascii="宋体" w:hAnsi="宋体"/>
                <w:spacing w:val="-3"/>
                <w:sz w:val="18"/>
                <w:szCs w:val="18"/>
                <w:lang w:eastAsia="zh-Hans"/>
              </w:rPr>
              <w:t>5</w:t>
            </w:r>
          </w:p>
        </w:tc>
        <w:tc>
          <w:tcPr>
            <w:tcW w:w="1145" w:type="dxa"/>
            <w:vAlign w:val="center"/>
          </w:tcPr>
          <w:p>
            <w:pPr>
              <w:snapToGrid w:val="0"/>
              <w:jc w:val="center"/>
              <w:rPr>
                <w:rFonts w:ascii="宋体" w:hAnsi="宋体"/>
                <w:spacing w:val="-3"/>
                <w:sz w:val="18"/>
                <w:szCs w:val="18"/>
                <w:lang w:val="en-GB" w:eastAsia="zh-Hans"/>
              </w:rPr>
            </w:pPr>
            <w:r>
              <w:rPr>
                <w:rFonts w:hint="eastAsia" w:ascii="宋体" w:hAnsi="宋体"/>
                <w:spacing w:val="-3"/>
                <w:sz w:val="18"/>
                <w:szCs w:val="18"/>
                <w:lang w:val="en-GB"/>
              </w:rPr>
              <w:t>第 3 年经营与决策</w:t>
            </w:r>
          </w:p>
        </w:tc>
        <w:tc>
          <w:tcPr>
            <w:tcW w:w="3001" w:type="dxa"/>
            <w:vAlign w:val="center"/>
          </w:tcPr>
          <w:p>
            <w:pPr>
              <w:tabs>
                <w:tab w:val="left" w:pos="-720"/>
              </w:tabs>
              <w:suppressAutoHyphens/>
              <w:snapToGrid w:val="0"/>
              <w:rPr>
                <w:rFonts w:ascii="宋体" w:hAnsi="宋体" w:cs="宋体"/>
                <w:sz w:val="18"/>
                <w:szCs w:val="18"/>
              </w:rPr>
            </w:pPr>
            <w:r>
              <w:rPr>
                <w:rFonts w:hint="eastAsia" w:ascii="宋体" w:hAnsi="宋体" w:cs="宋体"/>
                <w:sz w:val="18"/>
                <w:szCs w:val="18"/>
              </w:rPr>
              <w:t>让学生了解：</w:t>
            </w:r>
          </w:p>
          <w:p>
            <w:pPr>
              <w:tabs>
                <w:tab w:val="left" w:pos="-720"/>
              </w:tabs>
              <w:suppressAutoHyphens/>
              <w:snapToGrid w:val="0"/>
              <w:rPr>
                <w:rFonts w:ascii="宋体" w:hAnsi="宋体" w:cs="宋体"/>
                <w:sz w:val="18"/>
                <w:szCs w:val="18"/>
              </w:rPr>
            </w:pPr>
            <w:r>
              <w:rPr>
                <w:rFonts w:ascii="宋体" w:hAnsi="宋体" w:cs="宋体"/>
                <w:sz w:val="18"/>
                <w:szCs w:val="18"/>
              </w:rPr>
              <w:t xml:space="preserve">1、资本、资产、损益的关系？（认识企业资产与负债和权益的结构） </w:t>
            </w:r>
          </w:p>
          <w:p>
            <w:pPr>
              <w:tabs>
                <w:tab w:val="left" w:pos="-720"/>
              </w:tabs>
              <w:suppressAutoHyphens/>
              <w:snapToGrid w:val="0"/>
              <w:rPr>
                <w:rFonts w:ascii="宋体" w:hAnsi="宋体" w:cs="宋体"/>
                <w:sz w:val="18"/>
                <w:szCs w:val="18"/>
              </w:rPr>
            </w:pPr>
            <w:r>
              <w:rPr>
                <w:rFonts w:ascii="宋体" w:hAnsi="宋体" w:cs="宋体"/>
                <w:sz w:val="18"/>
                <w:szCs w:val="18"/>
              </w:rPr>
              <w:t>2、利润和成本的关系？影响企业利润的因素有那些？ （财务报表中各项目之间的关系？）</w:t>
            </w:r>
          </w:p>
        </w:tc>
        <w:tc>
          <w:tcPr>
            <w:tcW w:w="1341" w:type="dxa"/>
            <w:vAlign w:val="center"/>
          </w:tcPr>
          <w:p>
            <w:pPr>
              <w:adjustRightInd w:val="0"/>
              <w:snapToGrid w:val="0"/>
              <w:jc w:val="center"/>
              <w:rPr>
                <w:rFonts w:ascii="宋体" w:hAnsi="宋体"/>
                <w:spacing w:val="-3"/>
                <w:sz w:val="18"/>
                <w:szCs w:val="18"/>
                <w:lang w:val="en-GB"/>
              </w:rPr>
            </w:pPr>
            <w:r>
              <w:rPr>
                <w:rFonts w:hint="eastAsia"/>
                <w:sz w:val="18"/>
                <w:szCs w:val="18"/>
              </w:rPr>
              <w:t>综合性</w:t>
            </w:r>
          </w:p>
        </w:tc>
        <w:tc>
          <w:tcPr>
            <w:tcW w:w="1341"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课程设计报告</w:t>
            </w:r>
          </w:p>
          <w:p>
            <w:pPr>
              <w:snapToGrid w:val="0"/>
              <w:jc w:val="center"/>
              <w:rPr>
                <w:rFonts w:ascii="宋体" w:hAnsi="宋体"/>
                <w:spacing w:val="-3"/>
                <w:sz w:val="18"/>
                <w:szCs w:val="18"/>
                <w:lang w:eastAsia="zh-Hans"/>
              </w:rPr>
            </w:pPr>
            <w:r>
              <w:rPr>
                <w:rFonts w:hint="eastAsia" w:ascii="宋体" w:hAnsi="宋体"/>
                <w:spacing w:val="-3"/>
                <w:sz w:val="18"/>
                <w:szCs w:val="18"/>
                <w:lang w:eastAsia="zh-Hans"/>
              </w:rPr>
              <w:t>分组实训</w:t>
            </w:r>
          </w:p>
        </w:tc>
        <w:tc>
          <w:tcPr>
            <w:tcW w:w="1342"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演示、练习、观察、描述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2" w:hRule="atLeast"/>
          <w:jc w:val="center"/>
        </w:trPr>
        <w:tc>
          <w:tcPr>
            <w:tcW w:w="490" w:type="dxa"/>
            <w:vAlign w:val="center"/>
          </w:tcPr>
          <w:p>
            <w:pPr>
              <w:snapToGrid w:val="0"/>
              <w:jc w:val="center"/>
              <w:rPr>
                <w:rFonts w:ascii="宋体" w:hAnsi="宋体"/>
                <w:spacing w:val="-3"/>
                <w:sz w:val="18"/>
                <w:szCs w:val="18"/>
                <w:lang w:eastAsia="zh-Hans"/>
              </w:rPr>
            </w:pPr>
            <w:r>
              <w:rPr>
                <w:rFonts w:ascii="宋体" w:hAnsi="宋体"/>
                <w:spacing w:val="-3"/>
                <w:sz w:val="18"/>
                <w:szCs w:val="18"/>
                <w:lang w:eastAsia="zh-Hans"/>
              </w:rPr>
              <w:t>6</w:t>
            </w:r>
          </w:p>
        </w:tc>
        <w:tc>
          <w:tcPr>
            <w:tcW w:w="1145" w:type="dxa"/>
            <w:vAlign w:val="center"/>
          </w:tcPr>
          <w:p>
            <w:pPr>
              <w:snapToGrid w:val="0"/>
              <w:jc w:val="center"/>
              <w:rPr>
                <w:rFonts w:ascii="宋体" w:hAnsi="宋体"/>
                <w:spacing w:val="-3"/>
                <w:sz w:val="18"/>
                <w:szCs w:val="18"/>
                <w:lang w:val="en-GB" w:eastAsia="zh-Hans"/>
              </w:rPr>
            </w:pPr>
            <w:r>
              <w:rPr>
                <w:rFonts w:hint="eastAsia" w:ascii="宋体" w:hAnsi="宋体"/>
                <w:spacing w:val="-3"/>
                <w:sz w:val="18"/>
                <w:szCs w:val="18"/>
                <w:lang w:val="en-GB"/>
              </w:rPr>
              <w:t>第 4 年经营与决策</w:t>
            </w:r>
          </w:p>
        </w:tc>
        <w:tc>
          <w:tcPr>
            <w:tcW w:w="3001" w:type="dxa"/>
            <w:vAlign w:val="center"/>
          </w:tcPr>
          <w:p>
            <w:pPr>
              <w:tabs>
                <w:tab w:val="left" w:pos="-720"/>
              </w:tabs>
              <w:suppressAutoHyphens/>
              <w:snapToGrid w:val="0"/>
              <w:rPr>
                <w:rFonts w:ascii="宋体" w:hAnsi="宋体" w:cs="宋体"/>
                <w:sz w:val="18"/>
                <w:szCs w:val="18"/>
              </w:rPr>
            </w:pPr>
            <w:r>
              <w:rPr>
                <w:rFonts w:hint="eastAsia" w:ascii="宋体" w:hAnsi="宋体" w:cs="宋体"/>
                <w:sz w:val="18"/>
                <w:szCs w:val="18"/>
              </w:rPr>
              <w:t>通过实训让学生了解：</w:t>
            </w:r>
          </w:p>
          <w:p>
            <w:pPr>
              <w:tabs>
                <w:tab w:val="left" w:pos="-720"/>
              </w:tabs>
              <w:suppressAutoHyphens/>
              <w:snapToGrid w:val="0"/>
              <w:rPr>
                <w:rFonts w:ascii="宋体" w:hAnsi="宋体" w:cs="宋体"/>
                <w:sz w:val="18"/>
                <w:szCs w:val="18"/>
              </w:rPr>
            </w:pPr>
            <w:r>
              <w:rPr>
                <w:rFonts w:hint="eastAsia" w:ascii="宋体" w:hAnsi="宋体" w:cs="宋体"/>
                <w:sz w:val="18"/>
                <w:szCs w:val="18"/>
              </w:rPr>
              <w:t>一、</w:t>
            </w:r>
            <w:r>
              <w:rPr>
                <w:rFonts w:ascii="宋体" w:hAnsi="宋体" w:cs="宋体"/>
                <w:sz w:val="18"/>
                <w:szCs w:val="18"/>
              </w:rPr>
              <w:t xml:space="preserve">增加企业利润的关键因素是什么？（如何有效控制成本？如何增加企业的利润？） </w:t>
            </w:r>
          </w:p>
          <w:p>
            <w:pPr>
              <w:tabs>
                <w:tab w:val="left" w:pos="-720"/>
              </w:tabs>
              <w:suppressAutoHyphens/>
              <w:snapToGrid w:val="0"/>
              <w:rPr>
                <w:rFonts w:ascii="宋体" w:hAnsi="宋体" w:cs="宋体"/>
                <w:sz w:val="18"/>
                <w:szCs w:val="18"/>
              </w:rPr>
            </w:pPr>
            <w:r>
              <w:rPr>
                <w:rFonts w:hint="eastAsia" w:ascii="宋体" w:hAnsi="宋体" w:cs="宋体"/>
                <w:sz w:val="18"/>
                <w:szCs w:val="18"/>
              </w:rPr>
              <w:t>二、</w:t>
            </w:r>
            <w:r>
              <w:rPr>
                <w:rFonts w:ascii="宋体" w:hAnsi="宋体" w:cs="宋体"/>
                <w:sz w:val="18"/>
                <w:szCs w:val="18"/>
              </w:rPr>
              <w:t>如何正确使用融资手段？（不同种类贷款的特性以及应用方法？）</w:t>
            </w:r>
          </w:p>
        </w:tc>
        <w:tc>
          <w:tcPr>
            <w:tcW w:w="1341" w:type="dxa"/>
            <w:vAlign w:val="center"/>
          </w:tcPr>
          <w:p>
            <w:pPr>
              <w:adjustRightInd w:val="0"/>
              <w:snapToGrid w:val="0"/>
              <w:jc w:val="center"/>
              <w:rPr>
                <w:rFonts w:ascii="宋体" w:hAnsi="宋体" w:cs="宋体"/>
                <w:sz w:val="18"/>
                <w:szCs w:val="18"/>
              </w:rPr>
            </w:pPr>
            <w:r>
              <w:rPr>
                <w:rFonts w:hint="eastAsia"/>
                <w:sz w:val="18"/>
                <w:szCs w:val="18"/>
              </w:rPr>
              <w:t>综合性</w:t>
            </w:r>
          </w:p>
        </w:tc>
        <w:tc>
          <w:tcPr>
            <w:tcW w:w="1341"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课程设计报告</w:t>
            </w:r>
          </w:p>
          <w:p>
            <w:pPr>
              <w:snapToGrid w:val="0"/>
              <w:jc w:val="center"/>
              <w:rPr>
                <w:rFonts w:ascii="宋体" w:hAnsi="宋体" w:cs="宋体"/>
                <w:sz w:val="18"/>
                <w:szCs w:val="18"/>
                <w:lang w:eastAsia="zh-Hans"/>
              </w:rPr>
            </w:pPr>
            <w:r>
              <w:rPr>
                <w:rFonts w:hint="eastAsia" w:ascii="宋体" w:hAnsi="宋体"/>
                <w:spacing w:val="-3"/>
                <w:sz w:val="18"/>
                <w:szCs w:val="18"/>
                <w:lang w:eastAsia="zh-Hans"/>
              </w:rPr>
              <w:t>分组实训</w:t>
            </w:r>
          </w:p>
        </w:tc>
        <w:tc>
          <w:tcPr>
            <w:tcW w:w="1342" w:type="dxa"/>
            <w:vAlign w:val="center"/>
          </w:tcPr>
          <w:p>
            <w:pPr>
              <w:snapToGrid w:val="0"/>
              <w:jc w:val="center"/>
              <w:rPr>
                <w:rFonts w:ascii="宋体" w:hAnsi="宋体"/>
                <w:spacing w:val="-3"/>
                <w:sz w:val="18"/>
                <w:szCs w:val="18"/>
                <w:lang w:eastAsia="zh-Hans"/>
              </w:rPr>
            </w:pPr>
            <w:r>
              <w:rPr>
                <w:rFonts w:hint="eastAsia" w:ascii="宋体" w:hAnsi="宋体" w:cs="宋体"/>
                <w:sz w:val="18"/>
                <w:szCs w:val="18"/>
                <w:lang w:eastAsia="zh-Hans"/>
              </w:rPr>
              <w:t>演示、讲授、练习、观察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2" w:hRule="atLeast"/>
          <w:jc w:val="center"/>
        </w:trPr>
        <w:tc>
          <w:tcPr>
            <w:tcW w:w="490" w:type="dxa"/>
            <w:vAlign w:val="center"/>
          </w:tcPr>
          <w:p>
            <w:pPr>
              <w:snapToGrid w:val="0"/>
              <w:jc w:val="center"/>
              <w:rPr>
                <w:rFonts w:ascii="宋体" w:hAnsi="宋体"/>
                <w:spacing w:val="-3"/>
                <w:sz w:val="18"/>
                <w:szCs w:val="18"/>
                <w:lang w:eastAsia="zh-Hans"/>
              </w:rPr>
            </w:pPr>
            <w:r>
              <w:rPr>
                <w:rFonts w:ascii="宋体" w:hAnsi="宋体"/>
                <w:spacing w:val="-3"/>
                <w:sz w:val="18"/>
                <w:szCs w:val="18"/>
                <w:lang w:eastAsia="zh-Hans"/>
              </w:rPr>
              <w:t>7</w:t>
            </w:r>
          </w:p>
        </w:tc>
        <w:tc>
          <w:tcPr>
            <w:tcW w:w="1145" w:type="dxa"/>
            <w:vAlign w:val="center"/>
          </w:tcPr>
          <w:p>
            <w:pPr>
              <w:snapToGrid w:val="0"/>
              <w:jc w:val="center"/>
              <w:rPr>
                <w:rFonts w:ascii="宋体" w:hAnsi="宋体"/>
                <w:spacing w:val="-3"/>
                <w:sz w:val="18"/>
                <w:szCs w:val="18"/>
                <w:lang w:val="en-GB" w:eastAsia="zh-Hans"/>
              </w:rPr>
            </w:pPr>
            <w:r>
              <w:rPr>
                <w:rFonts w:hint="eastAsia" w:ascii="宋体" w:hAnsi="宋体"/>
                <w:spacing w:val="-3"/>
                <w:sz w:val="18"/>
                <w:szCs w:val="18"/>
                <w:lang w:val="en-GB"/>
              </w:rPr>
              <w:t>第 5-6 年经营与决策</w:t>
            </w:r>
          </w:p>
        </w:tc>
        <w:tc>
          <w:tcPr>
            <w:tcW w:w="3001" w:type="dxa"/>
            <w:vAlign w:val="center"/>
          </w:tcPr>
          <w:p>
            <w:pPr>
              <w:tabs>
                <w:tab w:val="left" w:pos="-720"/>
              </w:tabs>
              <w:suppressAutoHyphens/>
              <w:snapToGrid w:val="0"/>
              <w:rPr>
                <w:rFonts w:ascii="宋体" w:hAnsi="宋体" w:cs="宋体"/>
                <w:sz w:val="18"/>
                <w:szCs w:val="18"/>
              </w:rPr>
            </w:pPr>
            <w:r>
              <w:rPr>
                <w:rFonts w:hint="eastAsia" w:ascii="宋体" w:hAnsi="宋体" w:cs="宋体"/>
                <w:sz w:val="18"/>
                <w:szCs w:val="18"/>
              </w:rPr>
              <w:t>第四年经营结束后，各个小组负责编制利润表、资产负债表，在此过程中，有2个小组出现了资产负债表后期做不平的现象，以次可以看出，学生对于财务帐务处理掌握的还不是很扎实，在实际运营过程中，没有严格按照规则运营，应在第三年运营开始之前，严格做出现金预算，同时在实际运营过程中严格按照现金预算去执行，控制企业的成本与风险，扩大企业的收益。</w:t>
            </w:r>
          </w:p>
        </w:tc>
        <w:tc>
          <w:tcPr>
            <w:tcW w:w="1341" w:type="dxa"/>
            <w:vAlign w:val="center"/>
          </w:tcPr>
          <w:p>
            <w:pPr>
              <w:adjustRightInd w:val="0"/>
              <w:snapToGrid w:val="0"/>
              <w:jc w:val="center"/>
              <w:rPr>
                <w:rFonts w:ascii="宋体" w:hAnsi="宋体" w:cs="宋体"/>
                <w:sz w:val="18"/>
                <w:szCs w:val="18"/>
              </w:rPr>
            </w:pPr>
            <w:r>
              <w:rPr>
                <w:rFonts w:hint="eastAsia"/>
                <w:sz w:val="18"/>
                <w:szCs w:val="18"/>
              </w:rPr>
              <w:t>综合性</w:t>
            </w:r>
          </w:p>
        </w:tc>
        <w:tc>
          <w:tcPr>
            <w:tcW w:w="1341"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课程设计报告</w:t>
            </w:r>
          </w:p>
          <w:p>
            <w:pPr>
              <w:snapToGrid w:val="0"/>
              <w:jc w:val="center"/>
              <w:rPr>
                <w:rFonts w:ascii="宋体" w:hAnsi="宋体" w:cs="宋体"/>
                <w:sz w:val="18"/>
                <w:szCs w:val="18"/>
                <w:lang w:eastAsia="zh-Hans"/>
              </w:rPr>
            </w:pPr>
            <w:r>
              <w:rPr>
                <w:rFonts w:hint="eastAsia" w:ascii="宋体" w:hAnsi="宋体"/>
                <w:spacing w:val="-3"/>
                <w:sz w:val="18"/>
                <w:szCs w:val="18"/>
                <w:lang w:eastAsia="zh-Hans"/>
              </w:rPr>
              <w:t>分组实训</w:t>
            </w:r>
          </w:p>
        </w:tc>
        <w:tc>
          <w:tcPr>
            <w:tcW w:w="1342" w:type="dxa"/>
            <w:vAlign w:val="center"/>
          </w:tcPr>
          <w:p>
            <w:pPr>
              <w:snapToGrid w:val="0"/>
              <w:jc w:val="center"/>
              <w:rPr>
                <w:rFonts w:ascii="宋体" w:hAnsi="宋体"/>
                <w:spacing w:val="-3"/>
                <w:sz w:val="18"/>
                <w:szCs w:val="18"/>
                <w:lang w:eastAsia="zh-Hans"/>
              </w:rPr>
            </w:pPr>
            <w:r>
              <w:rPr>
                <w:rFonts w:hint="eastAsia" w:ascii="宋体" w:hAnsi="宋体" w:cs="宋体"/>
                <w:sz w:val="18"/>
                <w:szCs w:val="18"/>
                <w:lang w:eastAsia="zh-Hans"/>
              </w:rPr>
              <w:t>演示、练习、讲解、描述</w:t>
            </w:r>
          </w:p>
        </w:tc>
      </w:tr>
    </w:tbl>
    <w:p>
      <w:pPr>
        <w:spacing w:line="300" w:lineRule="auto"/>
        <w:rPr>
          <w:rFonts w:ascii="黑体" w:hAnsi="黑体" w:eastAsia="黑体"/>
          <w:spacing w:val="-3"/>
          <w:sz w:val="24"/>
        </w:rPr>
      </w:pPr>
    </w:p>
    <w:p>
      <w:pPr>
        <w:spacing w:line="300" w:lineRule="auto"/>
        <w:rPr>
          <w:rFonts w:ascii="黑体" w:hAnsi="黑体" w:eastAsia="黑体"/>
          <w:spacing w:val="-3"/>
          <w:sz w:val="24"/>
          <w:lang w:val="en-GB"/>
        </w:rPr>
      </w:pPr>
      <w:r>
        <w:rPr>
          <w:rFonts w:hint="eastAsia" w:ascii="黑体" w:hAnsi="黑体" w:eastAsia="黑体"/>
          <w:spacing w:val="-3"/>
          <w:sz w:val="24"/>
        </w:rPr>
        <w:t>九</w:t>
      </w:r>
      <w:r>
        <w:rPr>
          <w:rFonts w:hint="eastAsia" w:ascii="黑体" w:hAnsi="黑体" w:eastAsia="黑体"/>
          <w:spacing w:val="-3"/>
          <w:sz w:val="24"/>
          <w:lang w:val="en-GB"/>
        </w:rPr>
        <w:t xml:space="preserve">、考核及成绩评定方式 </w:t>
      </w:r>
    </w:p>
    <w:p>
      <w:pPr>
        <w:spacing w:line="300" w:lineRule="auto"/>
        <w:ind w:firstLine="422" w:firstLineChars="200"/>
        <w:rPr>
          <w:rFonts w:ascii="宋体" w:hAnsi="宋体"/>
          <w:szCs w:val="21"/>
          <w:highlight w:val="yellow"/>
        </w:rPr>
      </w:pPr>
      <w:bookmarkStart w:id="2" w:name="_Hlk68469405"/>
      <w:r>
        <w:rPr>
          <w:b/>
          <w:szCs w:val="20"/>
        </w:rPr>
        <w:t>1、考核方式</w:t>
      </w:r>
    </w:p>
    <w:bookmarkEnd w:id="2"/>
    <w:p>
      <w:pPr>
        <w:spacing w:line="300" w:lineRule="auto"/>
        <w:ind w:firstLine="420" w:firstLineChars="200"/>
        <w:rPr>
          <w:szCs w:val="21"/>
        </w:rPr>
      </w:pPr>
      <w:r>
        <w:rPr>
          <w:szCs w:val="21"/>
        </w:rPr>
        <w:t>课程考核包括</w:t>
      </w:r>
      <w:r>
        <w:rPr>
          <w:rFonts w:hint="eastAsia"/>
          <w:szCs w:val="21"/>
        </w:rPr>
        <w:t>平时成绩</w:t>
      </w:r>
      <w:r>
        <w:rPr>
          <w:szCs w:val="21"/>
        </w:rPr>
        <w:t>、期末</w:t>
      </w:r>
      <w:r>
        <w:rPr>
          <w:rFonts w:hint="eastAsia"/>
          <w:szCs w:val="21"/>
        </w:rPr>
        <w:t>成绩</w:t>
      </w:r>
      <w:r>
        <w:rPr>
          <w:szCs w:val="21"/>
        </w:rPr>
        <w:t>两个部分。</w:t>
      </w:r>
    </w:p>
    <w:p>
      <w:pPr>
        <w:spacing w:line="300" w:lineRule="auto"/>
        <w:ind w:firstLine="420" w:firstLineChars="200"/>
        <w:rPr>
          <w:szCs w:val="21"/>
        </w:rPr>
      </w:pPr>
      <w:r>
        <w:rPr>
          <w:rFonts w:hint="eastAsia"/>
          <w:szCs w:val="21"/>
        </w:rPr>
        <w:t>平时</w:t>
      </w:r>
      <w:r>
        <w:rPr>
          <w:szCs w:val="21"/>
        </w:rPr>
        <w:t>成绩：</w:t>
      </w:r>
      <w:r>
        <w:rPr>
          <w:rFonts w:hint="eastAsia"/>
          <w:szCs w:val="21"/>
        </w:rPr>
        <w:t>50</w:t>
      </w:r>
      <w:r>
        <w:rPr>
          <w:szCs w:val="21"/>
        </w:rPr>
        <w:t>%，包括</w:t>
      </w:r>
      <w:r>
        <w:rPr>
          <w:rFonts w:hint="eastAsia"/>
          <w:szCs w:val="21"/>
        </w:rPr>
        <w:t>实训操作、实训作业、考勤、实训态度综合等</w:t>
      </w:r>
      <w:r>
        <w:rPr>
          <w:szCs w:val="21"/>
        </w:rPr>
        <w:t>。</w:t>
      </w:r>
    </w:p>
    <w:p>
      <w:pPr>
        <w:spacing w:line="300" w:lineRule="auto"/>
        <w:ind w:firstLine="420" w:firstLineChars="200"/>
        <w:rPr>
          <w:rFonts w:ascii="黑体" w:hAnsi="黑体" w:eastAsia="黑体"/>
          <w:spacing w:val="-3"/>
          <w:sz w:val="24"/>
        </w:rPr>
      </w:pPr>
      <w:r>
        <w:rPr>
          <w:szCs w:val="21"/>
        </w:rPr>
        <w:t>期末考试成绩：</w:t>
      </w:r>
      <w:r>
        <w:rPr>
          <w:rFonts w:hint="eastAsia"/>
          <w:szCs w:val="21"/>
        </w:rPr>
        <w:t>50</w:t>
      </w:r>
      <w:r>
        <w:rPr>
          <w:szCs w:val="21"/>
        </w:rPr>
        <w:t>%，采取</w:t>
      </w:r>
      <w:r>
        <w:rPr>
          <w:rFonts w:hint="eastAsia"/>
          <w:szCs w:val="21"/>
        </w:rPr>
        <w:t>实训报告的</w:t>
      </w:r>
      <w:r>
        <w:rPr>
          <w:szCs w:val="21"/>
        </w:rPr>
        <w:t>方式，内容涵盖本课程的基本概念、基本理论和基本方法。</w:t>
      </w:r>
      <w:r>
        <w:rPr>
          <w:rFonts w:hint="eastAsia"/>
          <w:szCs w:val="21"/>
        </w:rPr>
        <w:t>实训内容</w:t>
      </w:r>
      <w:r>
        <w:rPr>
          <w:szCs w:val="21"/>
        </w:rPr>
        <w:t>包括：</w:t>
      </w:r>
      <w:r>
        <w:rPr>
          <w:rFonts w:hint="eastAsia"/>
          <w:szCs w:val="21"/>
        </w:rPr>
        <w:t>实训时间、实训内容、实训思考、实训成就等</w:t>
      </w:r>
      <w:r>
        <w:rPr>
          <w:szCs w:val="21"/>
        </w:rPr>
        <w:t>。</w:t>
      </w:r>
    </w:p>
    <w:p>
      <w:pPr>
        <w:spacing w:line="300" w:lineRule="auto"/>
        <w:ind w:firstLine="422" w:firstLineChars="200"/>
        <w:rPr>
          <w:b/>
          <w:szCs w:val="20"/>
        </w:rPr>
      </w:pPr>
      <w:bookmarkStart w:id="3" w:name="_Hlk103002256"/>
      <w:r>
        <w:rPr>
          <w:b/>
          <w:szCs w:val="20"/>
        </w:rPr>
        <w:t>2、评分标准</w:t>
      </w:r>
    </w:p>
    <w:p>
      <w:pPr>
        <w:spacing w:line="360" w:lineRule="auto"/>
        <w:rPr>
          <w:szCs w:val="21"/>
        </w:rPr>
      </w:pPr>
      <w:r>
        <w:rPr>
          <w:rFonts w:hint="eastAsia"/>
          <w:szCs w:val="21"/>
        </w:rPr>
        <w:t>（1）课程成绩评定采用综合评分法，具体的课程考核评价环节及权重如表</w:t>
      </w:r>
      <w:r>
        <w:rPr>
          <w:szCs w:val="21"/>
        </w:rPr>
        <w:t>5</w:t>
      </w:r>
      <w:r>
        <w:rPr>
          <w:rFonts w:hint="eastAsia"/>
          <w:szCs w:val="21"/>
        </w:rPr>
        <w:t>。</w:t>
      </w:r>
    </w:p>
    <w:p>
      <w:pPr>
        <w:spacing w:line="300" w:lineRule="auto"/>
        <w:jc w:val="center"/>
        <w:rPr>
          <w:rFonts w:ascii="黑体" w:hAnsi="黑体" w:eastAsia="黑体"/>
        </w:rPr>
      </w:pPr>
      <w:r>
        <w:rPr>
          <w:rFonts w:hint="eastAsia" w:ascii="黑体" w:hAnsi="黑体" w:eastAsia="黑体"/>
        </w:rPr>
        <w:t>表</w:t>
      </w:r>
      <w:r>
        <w:rPr>
          <w:rFonts w:ascii="黑体" w:hAnsi="黑体" w:eastAsia="黑体"/>
        </w:rPr>
        <w:t>5</w:t>
      </w:r>
      <w:r>
        <w:rPr>
          <w:rFonts w:hint="eastAsia" w:ascii="黑体" w:hAnsi="黑体" w:eastAsia="黑体"/>
        </w:rPr>
        <w:t>：《ERP理论与实训》课程考核评价环节及权重</w:t>
      </w: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57"/>
        <w:gridCol w:w="1047"/>
        <w:gridCol w:w="4928"/>
        <w:gridCol w:w="849"/>
        <w:gridCol w:w="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38" w:type="dxa"/>
            <w:gridSpan w:val="2"/>
            <w:vMerge w:val="restart"/>
            <w:shd w:val="clear" w:color="auto" w:fill="D9D9D9"/>
            <w:vAlign w:val="center"/>
          </w:tcPr>
          <w:p>
            <w:pPr>
              <w:spacing w:line="360" w:lineRule="auto"/>
              <w:jc w:val="center"/>
              <w:rPr>
                <w:rFonts w:ascii="黑体" w:hAnsi="黑体" w:eastAsia="黑体"/>
                <w:b/>
                <w:spacing w:val="-3"/>
                <w:sz w:val="18"/>
                <w:szCs w:val="18"/>
              </w:rPr>
            </w:pPr>
            <w:r>
              <w:rPr>
                <w:rFonts w:hint="eastAsia" w:ascii="黑体" w:hAnsi="黑体" w:eastAsia="黑体"/>
                <w:b/>
                <w:spacing w:val="-3"/>
                <w:sz w:val="18"/>
                <w:szCs w:val="18"/>
              </w:rPr>
              <w:t>考核环节</w:t>
            </w:r>
          </w:p>
        </w:tc>
        <w:tc>
          <w:tcPr>
            <w:tcW w:w="5371" w:type="dxa"/>
            <w:vMerge w:val="restart"/>
            <w:shd w:val="clear" w:color="auto" w:fill="D9D9D9"/>
            <w:vAlign w:val="center"/>
          </w:tcPr>
          <w:p>
            <w:pPr>
              <w:spacing w:line="360" w:lineRule="auto"/>
              <w:jc w:val="center"/>
              <w:rPr>
                <w:rFonts w:ascii="黑体" w:hAnsi="黑体" w:eastAsia="黑体"/>
                <w:b/>
                <w:spacing w:val="-3"/>
                <w:sz w:val="18"/>
                <w:szCs w:val="18"/>
              </w:rPr>
            </w:pPr>
            <w:r>
              <w:rPr>
                <w:rFonts w:hint="eastAsia" w:ascii="黑体" w:hAnsi="黑体" w:eastAsia="黑体"/>
                <w:b/>
                <w:spacing w:val="-3"/>
                <w:sz w:val="18"/>
                <w:szCs w:val="18"/>
              </w:rPr>
              <w:t>考核评价细则</w:t>
            </w:r>
          </w:p>
        </w:tc>
        <w:tc>
          <w:tcPr>
            <w:tcW w:w="1785" w:type="dxa"/>
            <w:gridSpan w:val="2"/>
            <w:shd w:val="clear" w:color="auto" w:fill="D9D9D9"/>
            <w:vAlign w:val="center"/>
          </w:tcPr>
          <w:p>
            <w:pPr>
              <w:spacing w:line="360" w:lineRule="auto"/>
              <w:jc w:val="center"/>
              <w:rPr>
                <w:rFonts w:ascii="黑体" w:hAnsi="黑体" w:eastAsia="黑体"/>
                <w:b/>
                <w:spacing w:val="-3"/>
                <w:sz w:val="18"/>
                <w:szCs w:val="18"/>
              </w:rPr>
            </w:pPr>
            <w:r>
              <w:rPr>
                <w:rFonts w:hint="eastAsia" w:ascii="黑体" w:hAnsi="黑体" w:eastAsia="黑体"/>
                <w:b/>
                <w:spacing w:val="-3"/>
                <w:sz w:val="18"/>
                <w:szCs w:val="18"/>
              </w:rPr>
              <w:t>成绩占比%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38" w:type="dxa"/>
            <w:gridSpan w:val="2"/>
            <w:vMerge w:val="continue"/>
            <w:shd w:val="clear" w:color="auto" w:fill="D9D9D9"/>
            <w:vAlign w:val="center"/>
          </w:tcPr>
          <w:p>
            <w:pPr>
              <w:spacing w:line="360" w:lineRule="auto"/>
              <w:jc w:val="center"/>
              <w:rPr>
                <w:rFonts w:ascii="黑体" w:hAnsi="黑体" w:eastAsia="黑体"/>
                <w:b/>
                <w:spacing w:val="-3"/>
                <w:sz w:val="18"/>
                <w:szCs w:val="18"/>
              </w:rPr>
            </w:pPr>
          </w:p>
        </w:tc>
        <w:tc>
          <w:tcPr>
            <w:tcW w:w="5371" w:type="dxa"/>
            <w:vMerge w:val="continue"/>
            <w:shd w:val="clear" w:color="auto" w:fill="D9D9D9"/>
            <w:vAlign w:val="center"/>
          </w:tcPr>
          <w:p>
            <w:pPr>
              <w:spacing w:line="360" w:lineRule="auto"/>
              <w:jc w:val="center"/>
              <w:rPr>
                <w:rFonts w:ascii="黑体" w:hAnsi="黑体" w:eastAsia="黑体"/>
                <w:b/>
                <w:spacing w:val="-3"/>
                <w:sz w:val="18"/>
                <w:szCs w:val="18"/>
              </w:rPr>
            </w:pPr>
          </w:p>
        </w:tc>
        <w:tc>
          <w:tcPr>
            <w:tcW w:w="900" w:type="dxa"/>
            <w:shd w:val="clear" w:color="auto" w:fill="D9D9D9"/>
            <w:vAlign w:val="center"/>
          </w:tcPr>
          <w:p>
            <w:pPr>
              <w:spacing w:line="360" w:lineRule="auto"/>
              <w:jc w:val="center"/>
              <w:rPr>
                <w:rFonts w:ascii="黑体" w:hAnsi="黑体" w:eastAsia="黑体"/>
                <w:b/>
                <w:spacing w:val="-3"/>
                <w:sz w:val="18"/>
                <w:szCs w:val="18"/>
              </w:rPr>
            </w:pPr>
            <w:r>
              <w:rPr>
                <w:rFonts w:hint="eastAsia" w:ascii="黑体" w:hAnsi="黑体" w:eastAsia="黑体"/>
                <w:b/>
                <w:spacing w:val="-3"/>
                <w:sz w:val="18"/>
                <w:szCs w:val="18"/>
              </w:rPr>
              <w:t>占比</w:t>
            </w:r>
          </w:p>
        </w:tc>
        <w:tc>
          <w:tcPr>
            <w:tcW w:w="885" w:type="dxa"/>
            <w:shd w:val="clear" w:color="auto" w:fill="D9D9D9"/>
            <w:vAlign w:val="center"/>
          </w:tcPr>
          <w:p>
            <w:pPr>
              <w:spacing w:line="360" w:lineRule="auto"/>
              <w:jc w:val="center"/>
              <w:rPr>
                <w:rFonts w:ascii="黑体" w:hAnsi="黑体" w:eastAsia="黑体"/>
                <w:b/>
                <w:spacing w:val="-3"/>
                <w:sz w:val="18"/>
                <w:szCs w:val="18"/>
              </w:rPr>
            </w:pPr>
            <w:r>
              <w:rPr>
                <w:rFonts w:hint="eastAsia" w:ascii="黑体" w:hAnsi="黑体" w:eastAsia="黑体"/>
                <w:b/>
                <w:spacing w:val="-3"/>
                <w:sz w:val="18"/>
                <w:szCs w:val="18"/>
              </w:rPr>
              <w:t>总占比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4" w:type="dxa"/>
            <w:vMerge w:val="restart"/>
            <w:vAlign w:val="center"/>
          </w:tcPr>
          <w:p>
            <w:pPr>
              <w:jc w:val="center"/>
              <w:rPr>
                <w:sz w:val="18"/>
                <w:szCs w:val="18"/>
              </w:rPr>
            </w:pPr>
            <w:r>
              <w:rPr>
                <w:rFonts w:hint="eastAsia"/>
                <w:sz w:val="18"/>
                <w:szCs w:val="18"/>
              </w:rPr>
              <w:t>过程</w:t>
            </w:r>
          </w:p>
          <w:p>
            <w:pPr>
              <w:jc w:val="center"/>
              <w:rPr>
                <w:sz w:val="18"/>
                <w:szCs w:val="18"/>
              </w:rPr>
            </w:pPr>
            <w:r>
              <w:rPr>
                <w:rFonts w:hint="eastAsia"/>
                <w:sz w:val="18"/>
                <w:szCs w:val="18"/>
              </w:rPr>
              <w:t>考核</w:t>
            </w:r>
          </w:p>
        </w:tc>
        <w:tc>
          <w:tcPr>
            <w:tcW w:w="1134" w:type="dxa"/>
            <w:vAlign w:val="center"/>
          </w:tcPr>
          <w:p>
            <w:pPr>
              <w:jc w:val="center"/>
              <w:rPr>
                <w:sz w:val="18"/>
                <w:szCs w:val="18"/>
              </w:rPr>
            </w:pPr>
            <w:r>
              <w:rPr>
                <w:rFonts w:hint="eastAsia"/>
                <w:sz w:val="18"/>
                <w:szCs w:val="18"/>
              </w:rPr>
              <w:t>课前预习与课后作业</w:t>
            </w:r>
          </w:p>
        </w:tc>
        <w:tc>
          <w:tcPr>
            <w:tcW w:w="5371" w:type="dxa"/>
          </w:tcPr>
          <w:p>
            <w:pPr>
              <w:snapToGrid w:val="0"/>
              <w:rPr>
                <w:sz w:val="18"/>
                <w:szCs w:val="18"/>
              </w:rPr>
            </w:pPr>
            <w:r>
              <w:rPr>
                <w:rFonts w:hint="eastAsia"/>
                <w:sz w:val="18"/>
                <w:szCs w:val="18"/>
              </w:rPr>
              <w:t>1. 主要考核学生课前预习（线上），及课堂学习后对课程主要知识点的理解和掌握程度，通过课后作业改进薄弱环节；</w:t>
            </w:r>
          </w:p>
          <w:p>
            <w:pPr>
              <w:snapToGrid w:val="0"/>
              <w:rPr>
                <w:sz w:val="18"/>
                <w:szCs w:val="18"/>
              </w:rPr>
            </w:pPr>
            <w:r>
              <w:rPr>
                <w:rFonts w:hint="eastAsia"/>
                <w:sz w:val="18"/>
                <w:szCs w:val="18"/>
              </w:rPr>
              <w:t>2. 每次作业按百分制单独评分，取各次成绩的平均值作为此环节的最终成绩依据。</w:t>
            </w:r>
          </w:p>
          <w:p>
            <w:pPr>
              <w:snapToGrid w:val="0"/>
              <w:rPr>
                <w:sz w:val="18"/>
                <w:szCs w:val="18"/>
              </w:rPr>
            </w:pPr>
            <w:r>
              <w:rPr>
                <w:rFonts w:hint="eastAsia"/>
                <w:sz w:val="18"/>
                <w:szCs w:val="18"/>
              </w:rPr>
              <w:t>3. 平均成绩乘以其在平时成绩中所占的比例计入课程平时成绩；</w:t>
            </w:r>
          </w:p>
        </w:tc>
        <w:tc>
          <w:tcPr>
            <w:tcW w:w="900" w:type="dxa"/>
            <w:vAlign w:val="center"/>
          </w:tcPr>
          <w:p>
            <w:pPr>
              <w:jc w:val="center"/>
              <w:rPr>
                <w:sz w:val="18"/>
                <w:szCs w:val="18"/>
              </w:rPr>
            </w:pPr>
            <w:r>
              <w:rPr>
                <w:rFonts w:hint="eastAsia"/>
                <w:sz w:val="18"/>
                <w:szCs w:val="18"/>
              </w:rPr>
              <w:t>15%</w:t>
            </w:r>
          </w:p>
        </w:tc>
        <w:tc>
          <w:tcPr>
            <w:tcW w:w="885" w:type="dxa"/>
            <w:vMerge w:val="restart"/>
            <w:vAlign w:val="center"/>
          </w:tcPr>
          <w:p>
            <w:pPr>
              <w:jc w:val="center"/>
              <w:rPr>
                <w:sz w:val="18"/>
                <w:szCs w:val="18"/>
              </w:rPr>
            </w:pPr>
            <w:r>
              <w:rPr>
                <w:rFonts w:hint="eastAsia"/>
                <w:sz w:val="18"/>
                <w:szCs w:val="1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0" w:hRule="atLeast"/>
          <w:jc w:val="center"/>
        </w:trPr>
        <w:tc>
          <w:tcPr>
            <w:tcW w:w="704" w:type="dxa"/>
            <w:vMerge w:val="continue"/>
            <w:vAlign w:val="center"/>
          </w:tcPr>
          <w:p>
            <w:pPr>
              <w:jc w:val="center"/>
              <w:rPr>
                <w:sz w:val="18"/>
                <w:szCs w:val="18"/>
              </w:rPr>
            </w:pPr>
          </w:p>
        </w:tc>
        <w:tc>
          <w:tcPr>
            <w:tcW w:w="1134" w:type="dxa"/>
            <w:vAlign w:val="center"/>
          </w:tcPr>
          <w:p>
            <w:pPr>
              <w:jc w:val="center"/>
              <w:rPr>
                <w:sz w:val="18"/>
                <w:szCs w:val="18"/>
              </w:rPr>
            </w:pPr>
            <w:r>
              <w:rPr>
                <w:rFonts w:hint="eastAsia"/>
                <w:sz w:val="18"/>
                <w:szCs w:val="18"/>
              </w:rPr>
              <w:t>课堂测验</w:t>
            </w:r>
          </w:p>
        </w:tc>
        <w:tc>
          <w:tcPr>
            <w:tcW w:w="5371" w:type="dxa"/>
          </w:tcPr>
          <w:p>
            <w:pPr>
              <w:snapToGrid w:val="0"/>
              <w:rPr>
                <w:sz w:val="18"/>
                <w:szCs w:val="18"/>
              </w:rPr>
            </w:pPr>
            <w:r>
              <w:rPr>
                <w:rFonts w:hint="eastAsia"/>
                <w:sz w:val="18"/>
                <w:szCs w:val="18"/>
              </w:rPr>
              <w:t xml:space="preserve">1. 主要考查学生应用课程所学知识分析问题解决问题的能力； </w:t>
            </w:r>
          </w:p>
          <w:p>
            <w:pPr>
              <w:snapToGrid w:val="0"/>
              <w:rPr>
                <w:sz w:val="18"/>
                <w:szCs w:val="18"/>
              </w:rPr>
            </w:pPr>
            <w:r>
              <w:rPr>
                <w:rFonts w:hint="eastAsia"/>
                <w:sz w:val="18"/>
                <w:szCs w:val="18"/>
              </w:rPr>
              <w:t>2. 通过ERP沙盘软件学习通等网络平台的随堂测试形式，对学生知识掌握程度综合评定。取各次成绩的平均值作为此环节的最终成绩依据。</w:t>
            </w:r>
          </w:p>
          <w:p>
            <w:pPr>
              <w:snapToGrid w:val="0"/>
              <w:rPr>
                <w:sz w:val="18"/>
                <w:szCs w:val="18"/>
              </w:rPr>
            </w:pPr>
            <w:r>
              <w:rPr>
                <w:rFonts w:hint="eastAsia"/>
                <w:sz w:val="18"/>
                <w:szCs w:val="18"/>
              </w:rPr>
              <w:t>3. 平均成绩乘以其在平时成绩中所占的比例计入课程平时成绩；</w:t>
            </w:r>
          </w:p>
        </w:tc>
        <w:tc>
          <w:tcPr>
            <w:tcW w:w="900" w:type="dxa"/>
            <w:vAlign w:val="center"/>
          </w:tcPr>
          <w:p>
            <w:pPr>
              <w:jc w:val="center"/>
              <w:rPr>
                <w:sz w:val="18"/>
                <w:szCs w:val="18"/>
              </w:rPr>
            </w:pPr>
            <w:r>
              <w:rPr>
                <w:rFonts w:hint="eastAsia"/>
                <w:sz w:val="18"/>
                <w:szCs w:val="18"/>
              </w:rPr>
              <w:t>15%</w:t>
            </w:r>
          </w:p>
        </w:tc>
        <w:tc>
          <w:tcPr>
            <w:tcW w:w="885" w:type="dxa"/>
            <w:vMerge w:val="continue"/>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0" w:hRule="atLeast"/>
          <w:jc w:val="center"/>
        </w:trPr>
        <w:tc>
          <w:tcPr>
            <w:tcW w:w="704" w:type="dxa"/>
            <w:vMerge w:val="continue"/>
            <w:vAlign w:val="center"/>
          </w:tcPr>
          <w:p>
            <w:pPr>
              <w:jc w:val="center"/>
              <w:rPr>
                <w:sz w:val="18"/>
                <w:szCs w:val="18"/>
              </w:rPr>
            </w:pPr>
          </w:p>
        </w:tc>
        <w:tc>
          <w:tcPr>
            <w:tcW w:w="1134" w:type="dxa"/>
            <w:vAlign w:val="center"/>
          </w:tcPr>
          <w:p>
            <w:pPr>
              <w:jc w:val="center"/>
              <w:rPr>
                <w:sz w:val="18"/>
                <w:szCs w:val="18"/>
              </w:rPr>
            </w:pPr>
            <w:r>
              <w:rPr>
                <w:rFonts w:hint="eastAsia"/>
                <w:sz w:val="18"/>
                <w:szCs w:val="18"/>
              </w:rPr>
              <w:t>课堂表现</w:t>
            </w:r>
          </w:p>
        </w:tc>
        <w:tc>
          <w:tcPr>
            <w:tcW w:w="5371" w:type="dxa"/>
          </w:tcPr>
          <w:p>
            <w:pPr>
              <w:tabs>
                <w:tab w:val="left" w:pos="312"/>
              </w:tabs>
              <w:snapToGrid w:val="0"/>
              <w:rPr>
                <w:sz w:val="18"/>
                <w:szCs w:val="18"/>
              </w:rPr>
            </w:pPr>
          </w:p>
          <w:p>
            <w:pPr>
              <w:tabs>
                <w:tab w:val="left" w:pos="312"/>
              </w:tabs>
              <w:snapToGrid w:val="0"/>
              <w:jc w:val="center"/>
              <w:rPr>
                <w:sz w:val="18"/>
                <w:szCs w:val="18"/>
              </w:rPr>
            </w:pPr>
            <w:r>
              <w:rPr>
                <w:rFonts w:hint="eastAsia"/>
                <w:sz w:val="18"/>
                <w:szCs w:val="18"/>
              </w:rPr>
              <w:t>出勤、参与课堂讨论、问答等情况。</w:t>
            </w:r>
          </w:p>
        </w:tc>
        <w:tc>
          <w:tcPr>
            <w:tcW w:w="900" w:type="dxa"/>
            <w:vAlign w:val="center"/>
          </w:tcPr>
          <w:p>
            <w:pPr>
              <w:jc w:val="center"/>
              <w:rPr>
                <w:sz w:val="18"/>
                <w:szCs w:val="18"/>
              </w:rPr>
            </w:pPr>
            <w:r>
              <w:rPr>
                <w:rFonts w:hint="eastAsia"/>
                <w:sz w:val="18"/>
                <w:szCs w:val="18"/>
              </w:rPr>
              <w:t>20%</w:t>
            </w:r>
          </w:p>
        </w:tc>
        <w:tc>
          <w:tcPr>
            <w:tcW w:w="885" w:type="dxa"/>
            <w:vMerge w:val="continue"/>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77" w:hRule="atLeast"/>
          <w:jc w:val="center"/>
        </w:trPr>
        <w:tc>
          <w:tcPr>
            <w:tcW w:w="704" w:type="dxa"/>
            <w:vAlign w:val="center"/>
          </w:tcPr>
          <w:p>
            <w:pPr>
              <w:jc w:val="center"/>
              <w:rPr>
                <w:sz w:val="18"/>
                <w:szCs w:val="18"/>
              </w:rPr>
            </w:pPr>
            <w:r>
              <w:rPr>
                <w:rFonts w:hint="eastAsia"/>
                <w:sz w:val="18"/>
                <w:szCs w:val="18"/>
              </w:rPr>
              <w:t>期末</w:t>
            </w:r>
          </w:p>
          <w:p>
            <w:pPr>
              <w:jc w:val="center"/>
              <w:rPr>
                <w:sz w:val="18"/>
                <w:szCs w:val="18"/>
              </w:rPr>
            </w:pPr>
            <w:r>
              <w:rPr>
                <w:rFonts w:hint="eastAsia"/>
                <w:sz w:val="18"/>
                <w:szCs w:val="18"/>
              </w:rPr>
              <w:t>考核</w:t>
            </w:r>
          </w:p>
        </w:tc>
        <w:tc>
          <w:tcPr>
            <w:tcW w:w="1134" w:type="dxa"/>
            <w:vAlign w:val="center"/>
          </w:tcPr>
          <w:p>
            <w:pPr>
              <w:jc w:val="center"/>
              <w:rPr>
                <w:sz w:val="18"/>
                <w:szCs w:val="18"/>
              </w:rPr>
            </w:pPr>
            <w:r>
              <w:rPr>
                <w:rFonts w:hint="eastAsia"/>
                <w:sz w:val="18"/>
                <w:szCs w:val="18"/>
              </w:rPr>
              <w:t>实训报告</w:t>
            </w:r>
          </w:p>
        </w:tc>
        <w:tc>
          <w:tcPr>
            <w:tcW w:w="5371" w:type="dxa"/>
          </w:tcPr>
          <w:p>
            <w:pPr>
              <w:snapToGrid w:val="0"/>
              <w:rPr>
                <w:sz w:val="18"/>
                <w:szCs w:val="18"/>
              </w:rPr>
            </w:pPr>
            <w:r>
              <w:rPr>
                <w:rFonts w:hint="eastAsia"/>
                <w:sz w:val="18"/>
                <w:szCs w:val="18"/>
              </w:rPr>
              <w:t>1. 采用手写实训报告，成绩为100分，以报告成绩乘以其在总评成绩中所占的比例计入课程总评成绩；</w:t>
            </w:r>
          </w:p>
          <w:p>
            <w:pPr>
              <w:snapToGrid w:val="0"/>
              <w:rPr>
                <w:sz w:val="18"/>
                <w:szCs w:val="18"/>
              </w:rPr>
            </w:pPr>
            <w:r>
              <w:rPr>
                <w:rFonts w:hint="eastAsia"/>
                <w:sz w:val="18"/>
                <w:szCs w:val="18"/>
              </w:rPr>
              <w:t>2. 考核内容不仅包含对课程基本概念、基本知识掌握程度考察，还要体现综合运用课程所学知识进行物理沙盘操作及电子沙盘的操作能力。</w:t>
            </w:r>
          </w:p>
          <w:p>
            <w:pPr>
              <w:snapToGrid w:val="0"/>
              <w:rPr>
                <w:sz w:val="18"/>
                <w:szCs w:val="18"/>
              </w:rPr>
            </w:pPr>
            <w:r>
              <w:rPr>
                <w:rFonts w:hint="eastAsia"/>
                <w:sz w:val="18"/>
                <w:szCs w:val="18"/>
              </w:rPr>
              <w:t>3. 考核同时要体现作为实践人员在具体岗位上的所学、思考。</w:t>
            </w:r>
          </w:p>
          <w:p>
            <w:pPr>
              <w:snapToGrid w:val="0"/>
              <w:rPr>
                <w:sz w:val="18"/>
                <w:szCs w:val="18"/>
              </w:rPr>
            </w:pPr>
            <w:r>
              <w:rPr>
                <w:rFonts w:hint="eastAsia"/>
                <w:sz w:val="18"/>
                <w:szCs w:val="18"/>
              </w:rPr>
              <w:t>4. 考核须有合理的评分标准。</w:t>
            </w:r>
          </w:p>
        </w:tc>
        <w:tc>
          <w:tcPr>
            <w:tcW w:w="900" w:type="dxa"/>
            <w:vAlign w:val="center"/>
          </w:tcPr>
          <w:p>
            <w:pPr>
              <w:jc w:val="center"/>
              <w:rPr>
                <w:sz w:val="18"/>
                <w:szCs w:val="18"/>
              </w:rPr>
            </w:pPr>
            <w:r>
              <w:rPr>
                <w:rFonts w:hint="eastAsia"/>
                <w:sz w:val="18"/>
                <w:szCs w:val="18"/>
              </w:rPr>
              <w:t>50%</w:t>
            </w:r>
          </w:p>
        </w:tc>
        <w:tc>
          <w:tcPr>
            <w:tcW w:w="885" w:type="dxa"/>
            <w:vAlign w:val="center"/>
          </w:tcPr>
          <w:p>
            <w:pPr>
              <w:jc w:val="center"/>
              <w:rPr>
                <w:sz w:val="18"/>
                <w:szCs w:val="18"/>
              </w:rPr>
            </w:pPr>
            <w:r>
              <w:rPr>
                <w:rFonts w:hint="eastAsia"/>
                <w:sz w:val="18"/>
                <w:szCs w:val="18"/>
              </w:rPr>
              <w:t>50%</w:t>
            </w:r>
          </w:p>
        </w:tc>
      </w:tr>
    </w:tbl>
    <w:p>
      <w:pPr>
        <w:spacing w:line="300" w:lineRule="auto"/>
        <w:ind w:firstLine="420" w:firstLineChars="200"/>
        <w:rPr>
          <w:szCs w:val="21"/>
        </w:rPr>
      </w:pPr>
    </w:p>
    <w:p>
      <w:pPr>
        <w:spacing w:line="300" w:lineRule="auto"/>
        <w:ind w:firstLine="420" w:firstLineChars="200"/>
        <w:rPr>
          <w:szCs w:val="21"/>
        </w:rPr>
      </w:pPr>
      <w:r>
        <w:rPr>
          <w:rFonts w:hint="eastAsia"/>
          <w:szCs w:val="21"/>
        </w:rPr>
        <w:t>（2）平时考核评分细则与标准</w:t>
      </w:r>
    </w:p>
    <w:bookmarkEnd w:id="3"/>
    <w:p>
      <w:pPr>
        <w:pStyle w:val="13"/>
      </w:pPr>
      <w:r>
        <w:rPr>
          <w:rFonts w:hint="eastAsia"/>
        </w:rPr>
        <w:t>表</w:t>
      </w:r>
      <w:r>
        <w:rPr>
          <w:rFonts w:hint="eastAsia"/>
          <w:lang w:val="en-US"/>
        </w:rPr>
        <w:t>6</w:t>
      </w:r>
      <w:r>
        <w:rPr>
          <w:rFonts w:hint="eastAsia"/>
        </w:rPr>
        <w:t>：《</w:t>
      </w:r>
      <w:r>
        <w:rPr>
          <w:rFonts w:hint="eastAsia"/>
          <w:lang w:val="en-US"/>
        </w:rPr>
        <w:t>ERP理论与实训</w:t>
      </w:r>
      <w:r>
        <w:rPr>
          <w:rFonts w:hint="eastAsia"/>
        </w:rPr>
        <w:t>》课程平时考核考核评分细则与标准</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347"/>
        <w:gridCol w:w="6381"/>
        <w:gridCol w:w="10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47" w:type="dxa"/>
            <w:vAlign w:val="center"/>
          </w:tcPr>
          <w:p>
            <w:pPr>
              <w:jc w:val="center"/>
              <w:rPr>
                <w:sz w:val="18"/>
                <w:szCs w:val="18"/>
              </w:rPr>
            </w:pPr>
            <w:r>
              <w:rPr>
                <w:rFonts w:hint="eastAsia"/>
                <w:sz w:val="18"/>
                <w:szCs w:val="18"/>
              </w:rPr>
              <w:t>考核内容</w:t>
            </w:r>
          </w:p>
        </w:tc>
        <w:tc>
          <w:tcPr>
            <w:tcW w:w="6381" w:type="dxa"/>
          </w:tcPr>
          <w:p>
            <w:pPr>
              <w:snapToGrid w:val="0"/>
              <w:rPr>
                <w:sz w:val="18"/>
                <w:szCs w:val="18"/>
              </w:rPr>
            </w:pPr>
            <w:r>
              <w:rPr>
                <w:rFonts w:hint="eastAsia"/>
                <w:sz w:val="18"/>
                <w:szCs w:val="18"/>
              </w:rPr>
              <w:t>评分细则</w:t>
            </w:r>
          </w:p>
        </w:tc>
        <w:tc>
          <w:tcPr>
            <w:tcW w:w="1069" w:type="dxa"/>
            <w:vAlign w:val="center"/>
          </w:tcPr>
          <w:p>
            <w:pPr>
              <w:jc w:val="center"/>
              <w:rPr>
                <w:sz w:val="18"/>
                <w:szCs w:val="18"/>
              </w:rPr>
            </w:pPr>
            <w:r>
              <w:rPr>
                <w:rFonts w:hint="eastAsia"/>
                <w:sz w:val="18"/>
                <w:szCs w:val="18"/>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47" w:type="dxa"/>
            <w:vAlign w:val="center"/>
          </w:tcPr>
          <w:p>
            <w:pPr>
              <w:jc w:val="center"/>
              <w:rPr>
                <w:sz w:val="18"/>
                <w:szCs w:val="18"/>
              </w:rPr>
            </w:pPr>
            <w:r>
              <w:rPr>
                <w:rFonts w:hint="eastAsia"/>
                <w:sz w:val="18"/>
                <w:szCs w:val="18"/>
              </w:rPr>
              <w:t>课前预习与</w:t>
            </w:r>
          </w:p>
          <w:p>
            <w:pPr>
              <w:jc w:val="center"/>
              <w:rPr>
                <w:sz w:val="18"/>
                <w:szCs w:val="18"/>
              </w:rPr>
            </w:pPr>
            <w:r>
              <w:rPr>
                <w:rFonts w:hint="eastAsia"/>
                <w:sz w:val="18"/>
                <w:szCs w:val="18"/>
              </w:rPr>
              <w:t>课后实践</w:t>
            </w:r>
          </w:p>
        </w:tc>
        <w:tc>
          <w:tcPr>
            <w:tcW w:w="6381" w:type="dxa"/>
            <w:vAlign w:val="center"/>
          </w:tcPr>
          <w:p>
            <w:pPr>
              <w:snapToGrid w:val="0"/>
              <w:jc w:val="left"/>
              <w:rPr>
                <w:sz w:val="18"/>
                <w:szCs w:val="18"/>
              </w:rPr>
            </w:pPr>
            <w:r>
              <w:rPr>
                <w:rFonts w:hint="eastAsia"/>
                <w:sz w:val="18"/>
                <w:szCs w:val="18"/>
              </w:rPr>
              <w:t>1. 主要考核学生课前预习（线上），及课堂学习后对课程主要实训内容的理解和掌握程度，通过课后实践改进薄弱环节。</w:t>
            </w:r>
          </w:p>
          <w:p>
            <w:pPr>
              <w:snapToGrid w:val="0"/>
              <w:jc w:val="left"/>
              <w:rPr>
                <w:sz w:val="18"/>
                <w:szCs w:val="18"/>
              </w:rPr>
            </w:pPr>
            <w:r>
              <w:rPr>
                <w:rFonts w:hint="eastAsia"/>
                <w:sz w:val="18"/>
                <w:szCs w:val="18"/>
              </w:rPr>
              <w:t>2. 平均成绩乘以其在平时成绩中所占的比例计入课程平时成绩。</w:t>
            </w:r>
          </w:p>
        </w:tc>
        <w:tc>
          <w:tcPr>
            <w:tcW w:w="1069" w:type="dxa"/>
            <w:vAlign w:val="center"/>
          </w:tcPr>
          <w:p>
            <w:pPr>
              <w:jc w:val="center"/>
              <w:rPr>
                <w:sz w:val="18"/>
                <w:szCs w:val="18"/>
              </w:rPr>
            </w:pPr>
            <w:r>
              <w:rPr>
                <w:rFonts w:hint="eastAsia"/>
                <w:sz w:val="18"/>
                <w:szCs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0" w:hRule="atLeast"/>
          <w:jc w:val="center"/>
        </w:trPr>
        <w:tc>
          <w:tcPr>
            <w:tcW w:w="1347" w:type="dxa"/>
            <w:vAlign w:val="center"/>
          </w:tcPr>
          <w:p>
            <w:pPr>
              <w:jc w:val="center"/>
              <w:rPr>
                <w:sz w:val="18"/>
                <w:szCs w:val="18"/>
              </w:rPr>
            </w:pPr>
            <w:r>
              <w:rPr>
                <w:rFonts w:hint="eastAsia"/>
                <w:sz w:val="18"/>
                <w:szCs w:val="18"/>
              </w:rPr>
              <w:t>课堂实训</w:t>
            </w:r>
          </w:p>
        </w:tc>
        <w:tc>
          <w:tcPr>
            <w:tcW w:w="6381" w:type="dxa"/>
            <w:vAlign w:val="center"/>
          </w:tcPr>
          <w:p>
            <w:pPr>
              <w:snapToGrid w:val="0"/>
              <w:jc w:val="left"/>
              <w:rPr>
                <w:sz w:val="18"/>
                <w:szCs w:val="18"/>
              </w:rPr>
            </w:pPr>
            <w:r>
              <w:rPr>
                <w:rFonts w:hint="eastAsia"/>
                <w:sz w:val="18"/>
                <w:szCs w:val="18"/>
              </w:rPr>
              <w:t>1.主要考查学生应用课程所学知识分析问题解决问题的能力和撰写实训报告的能力。</w:t>
            </w:r>
          </w:p>
          <w:p>
            <w:pPr>
              <w:snapToGrid w:val="0"/>
              <w:jc w:val="left"/>
              <w:rPr>
                <w:sz w:val="18"/>
                <w:szCs w:val="18"/>
              </w:rPr>
            </w:pPr>
            <w:r>
              <w:rPr>
                <w:rFonts w:hint="eastAsia"/>
                <w:sz w:val="18"/>
                <w:szCs w:val="18"/>
              </w:rPr>
              <w:t>2.每次实训报告按百分制单独评分，取各次成绩的平均值作为此环节的最终成绩依据。</w:t>
            </w:r>
          </w:p>
        </w:tc>
        <w:tc>
          <w:tcPr>
            <w:tcW w:w="1069" w:type="dxa"/>
            <w:vAlign w:val="center"/>
          </w:tcPr>
          <w:p>
            <w:pPr>
              <w:jc w:val="center"/>
              <w:rPr>
                <w:sz w:val="18"/>
                <w:szCs w:val="18"/>
              </w:rPr>
            </w:pPr>
            <w:r>
              <w:rPr>
                <w:rFonts w:hint="eastAsia"/>
                <w:sz w:val="18"/>
                <w:szCs w:val="1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3" w:hRule="atLeast"/>
          <w:jc w:val="center"/>
        </w:trPr>
        <w:tc>
          <w:tcPr>
            <w:tcW w:w="1347" w:type="dxa"/>
            <w:vAlign w:val="center"/>
          </w:tcPr>
          <w:p>
            <w:pPr>
              <w:jc w:val="center"/>
              <w:rPr>
                <w:sz w:val="18"/>
                <w:szCs w:val="18"/>
              </w:rPr>
            </w:pPr>
            <w:r>
              <w:rPr>
                <w:rFonts w:hint="eastAsia"/>
                <w:sz w:val="18"/>
                <w:szCs w:val="18"/>
              </w:rPr>
              <w:t>出勤</w:t>
            </w:r>
          </w:p>
        </w:tc>
        <w:tc>
          <w:tcPr>
            <w:tcW w:w="6381" w:type="dxa"/>
            <w:vAlign w:val="center"/>
          </w:tcPr>
          <w:p>
            <w:pPr>
              <w:tabs>
                <w:tab w:val="left" w:pos="312"/>
              </w:tabs>
              <w:snapToGrid w:val="0"/>
              <w:jc w:val="left"/>
              <w:rPr>
                <w:sz w:val="18"/>
                <w:szCs w:val="18"/>
              </w:rPr>
            </w:pPr>
            <w:r>
              <w:rPr>
                <w:rFonts w:hint="eastAsia"/>
                <w:sz w:val="18"/>
                <w:szCs w:val="18"/>
              </w:rPr>
              <w:t>点名签到情况。</w:t>
            </w:r>
          </w:p>
        </w:tc>
        <w:tc>
          <w:tcPr>
            <w:tcW w:w="1069" w:type="dxa"/>
            <w:vAlign w:val="center"/>
          </w:tcPr>
          <w:p>
            <w:pPr>
              <w:jc w:val="center"/>
              <w:rPr>
                <w:sz w:val="18"/>
                <w:szCs w:val="18"/>
              </w:rPr>
            </w:pPr>
            <w:r>
              <w:rPr>
                <w:rFonts w:hint="eastAsia"/>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1" w:hRule="atLeast"/>
          <w:jc w:val="center"/>
        </w:trPr>
        <w:tc>
          <w:tcPr>
            <w:tcW w:w="1347" w:type="dxa"/>
            <w:vAlign w:val="center"/>
          </w:tcPr>
          <w:p>
            <w:pPr>
              <w:jc w:val="center"/>
              <w:rPr>
                <w:sz w:val="18"/>
                <w:szCs w:val="18"/>
              </w:rPr>
            </w:pPr>
            <w:r>
              <w:rPr>
                <w:rFonts w:hint="eastAsia"/>
                <w:sz w:val="18"/>
                <w:szCs w:val="18"/>
              </w:rPr>
              <w:t>课堂表现</w:t>
            </w:r>
          </w:p>
        </w:tc>
        <w:tc>
          <w:tcPr>
            <w:tcW w:w="6381" w:type="dxa"/>
            <w:vAlign w:val="center"/>
          </w:tcPr>
          <w:p>
            <w:pPr>
              <w:tabs>
                <w:tab w:val="left" w:pos="312"/>
              </w:tabs>
              <w:snapToGrid w:val="0"/>
              <w:jc w:val="left"/>
              <w:rPr>
                <w:sz w:val="18"/>
                <w:szCs w:val="18"/>
              </w:rPr>
            </w:pPr>
            <w:r>
              <w:rPr>
                <w:rFonts w:hint="eastAsia"/>
                <w:sz w:val="18"/>
                <w:szCs w:val="18"/>
              </w:rPr>
              <w:t>参与课堂讨论、问答等情况、任务完成情况。</w:t>
            </w:r>
          </w:p>
        </w:tc>
        <w:tc>
          <w:tcPr>
            <w:tcW w:w="1069" w:type="dxa"/>
            <w:vAlign w:val="center"/>
          </w:tcPr>
          <w:p>
            <w:pPr>
              <w:jc w:val="center"/>
              <w:rPr>
                <w:sz w:val="18"/>
                <w:szCs w:val="18"/>
              </w:rPr>
            </w:pPr>
            <w:r>
              <w:rPr>
                <w:rFonts w:hint="eastAsia"/>
                <w:sz w:val="18"/>
                <w:szCs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 w:hRule="atLeast"/>
          <w:jc w:val="center"/>
        </w:trPr>
        <w:tc>
          <w:tcPr>
            <w:tcW w:w="7728" w:type="dxa"/>
            <w:gridSpan w:val="2"/>
            <w:vAlign w:val="center"/>
          </w:tcPr>
          <w:p>
            <w:pPr>
              <w:tabs>
                <w:tab w:val="left" w:pos="312"/>
              </w:tabs>
              <w:snapToGrid w:val="0"/>
              <w:jc w:val="center"/>
              <w:rPr>
                <w:sz w:val="18"/>
                <w:szCs w:val="18"/>
              </w:rPr>
            </w:pPr>
            <w:r>
              <w:rPr>
                <w:rFonts w:hint="eastAsia"/>
                <w:sz w:val="18"/>
                <w:szCs w:val="18"/>
              </w:rPr>
              <w:t>合计</w:t>
            </w:r>
          </w:p>
        </w:tc>
        <w:tc>
          <w:tcPr>
            <w:tcW w:w="1069" w:type="dxa"/>
            <w:vAlign w:val="center"/>
          </w:tcPr>
          <w:p>
            <w:pPr>
              <w:jc w:val="center"/>
              <w:rPr>
                <w:sz w:val="18"/>
                <w:szCs w:val="18"/>
              </w:rPr>
            </w:pPr>
            <w:r>
              <w:rPr>
                <w:rFonts w:hint="eastAsia"/>
                <w:sz w:val="18"/>
                <w:szCs w:val="18"/>
              </w:rPr>
              <w:t>100</w:t>
            </w:r>
          </w:p>
        </w:tc>
      </w:tr>
    </w:tbl>
    <w:p>
      <w:pPr>
        <w:spacing w:line="360" w:lineRule="auto"/>
        <w:rPr>
          <w:rFonts w:ascii="黑体" w:hAnsi="黑体" w:eastAsia="黑体"/>
          <w:spacing w:val="-3"/>
          <w:sz w:val="24"/>
          <w:lang w:val="en-GB"/>
        </w:rPr>
      </w:pPr>
      <w:r>
        <w:rPr>
          <w:rFonts w:hint="eastAsia" w:ascii="黑体" w:hAnsi="黑体" w:eastAsia="黑体"/>
          <w:spacing w:val="-3"/>
          <w:sz w:val="24"/>
          <w:lang w:val="en-GB"/>
        </w:rPr>
        <w:t>九、教材及主要参考资料</w:t>
      </w:r>
    </w:p>
    <w:p>
      <w:pPr>
        <w:spacing w:line="300" w:lineRule="auto"/>
        <w:ind w:firstLine="420" w:firstLineChars="200"/>
        <w:rPr>
          <w:szCs w:val="20"/>
        </w:rPr>
      </w:pPr>
      <w:r>
        <w:rPr>
          <w:szCs w:val="20"/>
        </w:rPr>
        <w:t xml:space="preserve">[1] </w:t>
      </w:r>
      <w:r>
        <w:rPr>
          <w:rFonts w:hint="eastAsia"/>
          <w:szCs w:val="20"/>
        </w:rPr>
        <w:t>王新玲</w:t>
      </w:r>
      <w:r>
        <w:rPr>
          <w:szCs w:val="20"/>
        </w:rPr>
        <w:t>主编．</w:t>
      </w:r>
      <w:r>
        <w:rPr>
          <w:rFonts w:hint="eastAsia"/>
          <w:szCs w:val="20"/>
        </w:rPr>
        <w:t xml:space="preserve">ERP沙盘模式实训教程 </w:t>
      </w:r>
      <w:r>
        <w:rPr>
          <w:szCs w:val="20"/>
        </w:rPr>
        <w:t>[M]．北京：</w:t>
      </w:r>
      <w:r>
        <w:rPr>
          <w:rFonts w:hint="eastAsia"/>
          <w:szCs w:val="20"/>
        </w:rPr>
        <w:t>清华大学</w:t>
      </w:r>
      <w:r>
        <w:rPr>
          <w:szCs w:val="20"/>
        </w:rPr>
        <w:t>出版社，201</w:t>
      </w:r>
      <w:r>
        <w:rPr>
          <w:rFonts w:hint="eastAsia"/>
          <w:szCs w:val="20"/>
        </w:rPr>
        <w:t>7</w:t>
      </w:r>
      <w:r>
        <w:rPr>
          <w:szCs w:val="20"/>
        </w:rPr>
        <w:t>年．</w:t>
      </w:r>
    </w:p>
    <w:p>
      <w:pPr>
        <w:spacing w:line="300" w:lineRule="auto"/>
        <w:ind w:firstLine="420" w:firstLineChars="200"/>
        <w:rPr>
          <w:szCs w:val="20"/>
        </w:rPr>
      </w:pPr>
      <w:r>
        <w:rPr>
          <w:szCs w:val="20"/>
        </w:rPr>
        <w:t>[</w:t>
      </w:r>
      <w:r>
        <w:rPr>
          <w:rFonts w:hint="eastAsia"/>
          <w:szCs w:val="20"/>
        </w:rPr>
        <w:t>2</w:t>
      </w:r>
      <w:r>
        <w:rPr>
          <w:szCs w:val="20"/>
        </w:rPr>
        <w:t xml:space="preserve">] </w:t>
      </w:r>
      <w:r>
        <w:rPr>
          <w:rFonts w:hint="eastAsia"/>
          <w:szCs w:val="20"/>
        </w:rPr>
        <w:t>马法尧</w:t>
      </w:r>
      <w:r>
        <w:rPr>
          <w:szCs w:val="20"/>
        </w:rPr>
        <w:t>主编．</w:t>
      </w:r>
      <w:r>
        <w:rPr>
          <w:rFonts w:hint="eastAsia"/>
          <w:szCs w:val="20"/>
        </w:rPr>
        <w:t xml:space="preserve">ERP沙盘模拟模式实训教程 </w:t>
      </w:r>
      <w:r>
        <w:rPr>
          <w:szCs w:val="20"/>
        </w:rPr>
        <w:t>[M]．</w:t>
      </w:r>
      <w:r>
        <w:rPr>
          <w:rFonts w:hint="eastAsia"/>
          <w:szCs w:val="20"/>
        </w:rPr>
        <w:t>西南财经大学</w:t>
      </w:r>
      <w:r>
        <w:rPr>
          <w:szCs w:val="20"/>
        </w:rPr>
        <w:t>出版社，201</w:t>
      </w:r>
      <w:r>
        <w:rPr>
          <w:rFonts w:hint="eastAsia"/>
          <w:szCs w:val="20"/>
        </w:rPr>
        <w:t>8</w:t>
      </w:r>
      <w:r>
        <w:rPr>
          <w:szCs w:val="20"/>
        </w:rPr>
        <w:t>年．</w:t>
      </w:r>
    </w:p>
    <w:p>
      <w:pPr>
        <w:spacing w:line="300" w:lineRule="auto"/>
        <w:ind w:firstLine="420" w:firstLineChars="200"/>
        <w:rPr>
          <w:szCs w:val="20"/>
        </w:rPr>
      </w:pPr>
      <w:r>
        <w:rPr>
          <w:szCs w:val="20"/>
        </w:rPr>
        <w:t>[</w:t>
      </w:r>
      <w:r>
        <w:rPr>
          <w:rFonts w:hint="eastAsia"/>
          <w:szCs w:val="20"/>
        </w:rPr>
        <w:t>3</w:t>
      </w:r>
      <w:r>
        <w:rPr>
          <w:szCs w:val="20"/>
        </w:rPr>
        <w:t xml:space="preserve">] </w:t>
      </w:r>
      <w:r>
        <w:rPr>
          <w:rFonts w:hint="eastAsia"/>
          <w:szCs w:val="20"/>
        </w:rPr>
        <w:t>王友志</w:t>
      </w:r>
      <w:r>
        <w:rPr>
          <w:szCs w:val="20"/>
        </w:rPr>
        <w:t>主编．</w:t>
      </w:r>
      <w:r>
        <w:rPr>
          <w:rFonts w:hint="eastAsia"/>
          <w:szCs w:val="20"/>
        </w:rPr>
        <w:t xml:space="preserve">企业经营模拟 </w:t>
      </w:r>
      <w:r>
        <w:rPr>
          <w:szCs w:val="20"/>
        </w:rPr>
        <w:t>[M]．</w:t>
      </w:r>
      <w:r>
        <w:rPr>
          <w:rFonts w:hint="eastAsia"/>
          <w:szCs w:val="20"/>
        </w:rPr>
        <w:t>东北大学</w:t>
      </w:r>
      <w:r>
        <w:rPr>
          <w:szCs w:val="20"/>
        </w:rPr>
        <w:t>出版社，201</w:t>
      </w:r>
      <w:r>
        <w:rPr>
          <w:rFonts w:hint="eastAsia"/>
          <w:szCs w:val="20"/>
        </w:rPr>
        <w:t>9</w:t>
      </w:r>
      <w:r>
        <w:rPr>
          <w:szCs w:val="20"/>
        </w:rPr>
        <w:t>年．</w:t>
      </w:r>
    </w:p>
    <w:p>
      <w:pPr>
        <w:spacing w:line="300" w:lineRule="auto"/>
        <w:ind w:firstLine="420" w:firstLineChars="200"/>
        <w:rPr>
          <w:szCs w:val="20"/>
        </w:rPr>
      </w:pPr>
      <w:r>
        <w:rPr>
          <w:szCs w:val="20"/>
        </w:rPr>
        <w:t>[</w:t>
      </w:r>
      <w:r>
        <w:rPr>
          <w:rFonts w:hint="eastAsia"/>
          <w:szCs w:val="20"/>
        </w:rPr>
        <w:t>4</w:t>
      </w:r>
      <w:r>
        <w:rPr>
          <w:szCs w:val="20"/>
        </w:rPr>
        <w:t>]</w:t>
      </w:r>
      <w:r>
        <w:rPr>
          <w:szCs w:val="20"/>
        </w:rPr>
        <w:tab/>
      </w:r>
      <w:r>
        <w:rPr>
          <w:rFonts w:ascii="宋体" w:hAnsi="宋体"/>
          <w:szCs w:val="20"/>
        </w:rPr>
        <w:t>学习网站：</w:t>
      </w:r>
      <w:r>
        <w:rPr>
          <w:rFonts w:hint="eastAsia" w:ascii="宋体" w:hAnsi="宋体"/>
          <w:szCs w:val="20"/>
        </w:rPr>
        <w:t>中国大学MOOC</w:t>
      </w:r>
      <w:r>
        <w:rPr>
          <w:szCs w:val="20"/>
        </w:rPr>
        <w:t>．</w:t>
      </w:r>
      <w:r>
        <w:rPr>
          <w:rFonts w:ascii="宋体" w:hAnsi="宋体"/>
          <w:szCs w:val="20"/>
        </w:rPr>
        <w:t>网址：</w:t>
      </w:r>
      <w:r>
        <w:fldChar w:fldCharType="begin"/>
      </w:r>
      <w:r>
        <w:instrText xml:space="preserve"> HYPERLINK "http://www.icourses.cn/home/" </w:instrText>
      </w:r>
      <w:r>
        <w:fldChar w:fldCharType="separate"/>
      </w:r>
      <w:r>
        <w:rPr>
          <w:rStyle w:val="11"/>
          <w:rFonts w:hint="eastAsia" w:ascii="宋体" w:hAnsi="宋体"/>
          <w:szCs w:val="20"/>
        </w:rPr>
        <w:t>http://www.icourses.cn/home/</w:t>
      </w:r>
      <w:r>
        <w:rPr>
          <w:rStyle w:val="11"/>
          <w:rFonts w:hint="eastAsia" w:ascii="宋体" w:hAnsi="宋体"/>
          <w:szCs w:val="20"/>
        </w:rPr>
        <w:fldChar w:fldCharType="end"/>
      </w:r>
      <w:r>
        <w:rPr>
          <w:szCs w:val="20"/>
        </w:rPr>
        <w:t>．</w:t>
      </w:r>
    </w:p>
    <w:p>
      <w:pPr>
        <w:spacing w:line="300" w:lineRule="auto"/>
        <w:ind w:firstLine="420" w:firstLineChars="200"/>
        <w:rPr>
          <w:szCs w:val="20"/>
        </w:rPr>
      </w:pPr>
    </w:p>
    <w:p>
      <w:pPr>
        <w:spacing w:line="300" w:lineRule="auto"/>
        <w:ind w:firstLine="420" w:firstLineChars="200"/>
        <w:rPr>
          <w:szCs w:val="20"/>
        </w:rPr>
      </w:pPr>
      <w:bookmarkStart w:id="4" w:name="_GoBack"/>
      <w:bookmarkEnd w:id="4"/>
    </w:p>
    <w:p>
      <w:pPr>
        <w:spacing w:line="300" w:lineRule="auto"/>
        <w:ind w:firstLine="420" w:firstLineChars="200"/>
        <w:rPr>
          <w:szCs w:val="20"/>
        </w:rPr>
      </w:pPr>
    </w:p>
    <w:p>
      <w:pPr>
        <w:suppressAutoHyphens/>
        <w:spacing w:line="360" w:lineRule="auto"/>
        <w:ind w:firstLine="840" w:firstLineChars="400"/>
        <w:rPr>
          <w:bCs/>
          <w:kern w:val="0"/>
          <w:szCs w:val="21"/>
        </w:rPr>
      </w:pPr>
      <w:r>
        <w:rPr>
          <w:rFonts w:hint="eastAsia"/>
          <w:bCs/>
          <w:kern w:val="0"/>
          <w:szCs w:val="21"/>
        </w:rPr>
        <w:t>制 定 人：王汇齢</w:t>
      </w:r>
      <w:r>
        <w:rPr>
          <w:bCs/>
          <w:kern w:val="0"/>
          <w:szCs w:val="21"/>
        </w:rPr>
        <w:t xml:space="preserve">                  </w:t>
      </w:r>
      <w:r>
        <w:rPr>
          <w:rFonts w:hint="eastAsia"/>
          <w:bCs/>
          <w:kern w:val="0"/>
          <w:szCs w:val="21"/>
        </w:rPr>
        <w:t>课程组（群）审核人：</w:t>
      </w:r>
      <w:r>
        <w:rPr>
          <w:rFonts w:hint="eastAsia"/>
          <w:bCs/>
          <w:kern w:val="0"/>
          <w:szCs w:val="21"/>
          <w:lang w:eastAsia="zh-Hans"/>
        </w:rPr>
        <w:t>桂玲</w:t>
      </w:r>
      <w:r>
        <w:rPr>
          <w:rFonts w:hint="eastAsia"/>
          <w:bCs/>
          <w:kern w:val="0"/>
          <w:szCs w:val="21"/>
          <w:lang w:eastAsia="zh-CN"/>
        </w:rPr>
        <w:t>、</w:t>
      </w:r>
      <w:r>
        <w:rPr>
          <w:rFonts w:hint="eastAsia"/>
          <w:bCs/>
          <w:kern w:val="0"/>
          <w:szCs w:val="21"/>
          <w:lang w:val="en-US" w:eastAsia="zh-CN"/>
        </w:rPr>
        <w:t>吴涛、</w:t>
      </w:r>
      <w:r>
        <w:rPr>
          <w:rFonts w:hint="eastAsia"/>
          <w:bCs/>
          <w:kern w:val="0"/>
          <w:szCs w:val="21"/>
          <w:lang w:eastAsia="zh-Hans"/>
        </w:rPr>
        <w:t>王晓静</w:t>
      </w:r>
    </w:p>
    <w:p>
      <w:pPr>
        <w:suppressAutoHyphens/>
        <w:spacing w:line="360" w:lineRule="auto"/>
        <w:ind w:firstLine="840" w:firstLineChars="400"/>
        <w:jc w:val="left"/>
        <w:rPr>
          <w:bCs/>
          <w:kern w:val="0"/>
          <w:szCs w:val="21"/>
        </w:rPr>
      </w:pPr>
      <w:r>
        <w:rPr>
          <w:rFonts w:hint="eastAsia"/>
          <w:bCs/>
          <w:kern w:val="0"/>
          <w:szCs w:val="21"/>
        </w:rPr>
        <w:t>学院院长：</w:t>
      </w:r>
      <w:r>
        <w:rPr>
          <w:rFonts w:hint="eastAsia"/>
          <w:bCs/>
          <w:kern w:val="0"/>
          <w:szCs w:val="21"/>
          <w:lang w:eastAsia="zh-Hans"/>
        </w:rPr>
        <w:t>陈阿兴</w:t>
      </w:r>
      <w:r>
        <w:rPr>
          <w:rFonts w:hint="eastAsia"/>
          <w:bCs/>
          <w:kern w:val="0"/>
          <w:szCs w:val="21"/>
        </w:rPr>
        <w:t xml:space="preserve">    </w:t>
      </w:r>
      <w:r>
        <w:rPr>
          <w:bCs/>
          <w:kern w:val="0"/>
          <w:szCs w:val="21"/>
        </w:rPr>
        <w:t xml:space="preserve">              </w:t>
      </w:r>
      <w:r>
        <w:rPr>
          <w:rFonts w:hint="eastAsia"/>
          <w:bCs/>
          <w:kern w:val="0"/>
          <w:szCs w:val="21"/>
        </w:rPr>
        <w:t>学院党组织负责人：</w:t>
      </w:r>
      <w:r>
        <w:rPr>
          <w:rFonts w:hint="eastAsia"/>
          <w:bCs/>
          <w:kern w:val="0"/>
          <w:szCs w:val="21"/>
          <w:lang w:eastAsia="zh-Hans"/>
        </w:rPr>
        <w:t>方汝峰</w:t>
      </w:r>
    </w:p>
    <w:p>
      <w:pPr>
        <w:jc w:val="right"/>
      </w:pPr>
      <w:r>
        <w:rPr>
          <w:rFonts w:hint="eastAsia"/>
          <w:kern w:val="0"/>
          <w:szCs w:val="21"/>
        </w:rPr>
        <w:t>2022年 8月 24 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Calibri Light">
    <w:panose1 w:val="020F03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 Roman">
    <w:altName w:val="Times New Roman"/>
    <w:panose1 w:val="00000000000000000000"/>
    <w:charset w:val="00"/>
    <w:family w:val="roman"/>
    <w:pitch w:val="default"/>
    <w:sig w:usb0="00000000" w:usb1="00000000" w:usb2="00000000" w:usb3="00000000" w:csb0="00000001" w:csb1="00000000"/>
  </w:font>
  <w:font w:name="AdobeHeitiStd-Regular">
    <w:altName w:val="宋体"/>
    <w:panose1 w:val="00000000000000000000"/>
    <w:charset w:val="86"/>
    <w:family w:val="auto"/>
    <w:pitch w:val="default"/>
    <w:sig w:usb0="00000000" w:usb1="00000000" w:usb2="00000000" w:usb3="00000000" w:csb0="00160000"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3BCF77"/>
    <w:multiLevelType w:val="singleLevel"/>
    <w:tmpl w:val="833BCF7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1YTk5MjVkNDUwMTAzOTIxMGE5YzZhYmI4OTI3ZmEifQ=="/>
  </w:docVars>
  <w:rsids>
    <w:rsidRoot w:val="5CDB1217"/>
    <w:rsid w:val="00152714"/>
    <w:rsid w:val="004043E3"/>
    <w:rsid w:val="005B0CC4"/>
    <w:rsid w:val="00631C37"/>
    <w:rsid w:val="006A6A70"/>
    <w:rsid w:val="0078514C"/>
    <w:rsid w:val="009F4159"/>
    <w:rsid w:val="00C21435"/>
    <w:rsid w:val="00C243D6"/>
    <w:rsid w:val="00DB4AAA"/>
    <w:rsid w:val="00E019EA"/>
    <w:rsid w:val="00F66C74"/>
    <w:rsid w:val="00FD496E"/>
    <w:rsid w:val="0B500529"/>
    <w:rsid w:val="13594ABD"/>
    <w:rsid w:val="14D031F3"/>
    <w:rsid w:val="16330FD6"/>
    <w:rsid w:val="165A4352"/>
    <w:rsid w:val="188F3FAF"/>
    <w:rsid w:val="18FB4046"/>
    <w:rsid w:val="19BF2A99"/>
    <w:rsid w:val="1F1745F6"/>
    <w:rsid w:val="210D48FD"/>
    <w:rsid w:val="24E600DD"/>
    <w:rsid w:val="26AE2748"/>
    <w:rsid w:val="281306DE"/>
    <w:rsid w:val="28E25071"/>
    <w:rsid w:val="2E4909D4"/>
    <w:rsid w:val="2F442CD1"/>
    <w:rsid w:val="319E4903"/>
    <w:rsid w:val="34211739"/>
    <w:rsid w:val="34FF7F1E"/>
    <w:rsid w:val="3548672B"/>
    <w:rsid w:val="35503849"/>
    <w:rsid w:val="37BF3359"/>
    <w:rsid w:val="3D737117"/>
    <w:rsid w:val="3E591EF5"/>
    <w:rsid w:val="3ED71EEE"/>
    <w:rsid w:val="3F1A2DF0"/>
    <w:rsid w:val="3F5C5A92"/>
    <w:rsid w:val="402E3D8F"/>
    <w:rsid w:val="42404C03"/>
    <w:rsid w:val="43497B64"/>
    <w:rsid w:val="436B6E38"/>
    <w:rsid w:val="4B4C1A57"/>
    <w:rsid w:val="4C3C291E"/>
    <w:rsid w:val="4EAF55F6"/>
    <w:rsid w:val="51373D60"/>
    <w:rsid w:val="51934AEA"/>
    <w:rsid w:val="5483555B"/>
    <w:rsid w:val="54A33EDD"/>
    <w:rsid w:val="5CDB1217"/>
    <w:rsid w:val="60FE7BB6"/>
    <w:rsid w:val="62F66398"/>
    <w:rsid w:val="6439538B"/>
    <w:rsid w:val="65DA5DC2"/>
    <w:rsid w:val="689A76BA"/>
    <w:rsid w:val="6AD56BEB"/>
    <w:rsid w:val="6C1F466A"/>
    <w:rsid w:val="736936EC"/>
    <w:rsid w:val="754171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Plain Text"/>
    <w:basedOn w:val="1"/>
    <w:qFormat/>
    <w:uiPriority w:val="0"/>
    <w:rPr>
      <w:rFonts w:ascii="宋体" w:hAnsi="Courier New"/>
      <w:szCs w:val="21"/>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semiHidden/>
    <w:qFormat/>
    <w:uiPriority w:val="0"/>
    <w:pPr>
      <w:pBdr>
        <w:bottom w:val="single" w:color="auto" w:sz="6" w:space="1"/>
      </w:pBdr>
      <w:tabs>
        <w:tab w:val="center" w:pos="4153"/>
        <w:tab w:val="right" w:pos="8306"/>
      </w:tabs>
      <w:snapToGrid w:val="0"/>
      <w:jc w:val="center"/>
    </w:pPr>
    <w:rPr>
      <w:sz w:val="18"/>
      <w:szCs w:val="18"/>
    </w:rPr>
  </w:style>
  <w:style w:type="paragraph" w:styleId="7">
    <w:name w:val="Subtitle"/>
    <w:basedOn w:val="1"/>
    <w:next w:val="1"/>
    <w:semiHidden/>
    <w:qFormat/>
    <w:uiPriority w:val="0"/>
    <w:pPr>
      <w:spacing w:before="240" w:after="60" w:line="312" w:lineRule="auto"/>
      <w:jc w:val="center"/>
      <w:outlineLvl w:val="1"/>
    </w:pPr>
    <w:rPr>
      <w:rFonts w:ascii="Calibri Light" w:hAnsi="Calibri Light"/>
      <w:b/>
      <w:bCs/>
      <w:kern w:val="28"/>
      <w:sz w:val="32"/>
      <w:szCs w:val="32"/>
    </w:rPr>
  </w:style>
  <w:style w:type="paragraph" w:styleId="8">
    <w:name w:val="Title"/>
    <w:basedOn w:val="1"/>
    <w:next w:val="1"/>
    <w:qFormat/>
    <w:uiPriority w:val="0"/>
    <w:pPr>
      <w:spacing w:before="240" w:after="60"/>
      <w:jc w:val="center"/>
      <w:outlineLvl w:val="0"/>
    </w:pPr>
    <w:rPr>
      <w:rFonts w:ascii="Calibri Light" w:hAnsi="Calibri Light"/>
      <w:b/>
      <w:bCs/>
      <w:sz w:val="32"/>
      <w:szCs w:val="32"/>
    </w:rPr>
  </w:style>
  <w:style w:type="character" w:styleId="11">
    <w:name w:val="Hyperlink"/>
    <w:qFormat/>
    <w:uiPriority w:val="0"/>
    <w:rPr>
      <w:color w:val="0000FF"/>
      <w:u w:val="single"/>
    </w:rPr>
  </w:style>
  <w:style w:type="character" w:styleId="12">
    <w:name w:val="annotation reference"/>
    <w:qFormat/>
    <w:uiPriority w:val="0"/>
    <w:rPr>
      <w:sz w:val="21"/>
      <w:szCs w:val="21"/>
    </w:rPr>
  </w:style>
  <w:style w:type="paragraph" w:customStyle="1" w:styleId="13">
    <w:name w:val="表头样式"/>
    <w:basedOn w:val="7"/>
    <w:qFormat/>
    <w:uiPriority w:val="0"/>
    <w:pPr>
      <w:suppressAutoHyphens/>
      <w:spacing w:before="0" w:after="0" w:line="300" w:lineRule="auto"/>
    </w:pPr>
    <w:rPr>
      <w:rFonts w:ascii="黑体" w:hAnsi="黑体" w:eastAsia="黑体"/>
      <w:b w:val="0"/>
      <w:spacing w:val="-3"/>
      <w:sz w:val="21"/>
      <w:szCs w:val="21"/>
      <w:lang w:val="en-GB"/>
    </w:rPr>
  </w:style>
  <w:style w:type="paragraph" w:customStyle="1" w:styleId="14">
    <w:name w:val="List Paragraph1"/>
    <w:basedOn w:val="1"/>
    <w:semiHidden/>
    <w:qFormat/>
    <w:uiPriority w:val="99"/>
    <w:pPr>
      <w:ind w:firstLine="420" w:firstLineChars="200"/>
    </w:pPr>
    <w:rPr>
      <w:rFonts w:ascii="Calibri" w:hAnsi="Calibri" w:cs="Calibri"/>
      <w:szCs w:val="21"/>
    </w:rPr>
  </w:style>
  <w:style w:type="paragraph" w:customStyle="1" w:styleId="15">
    <w:name w:val="1级标题"/>
    <w:basedOn w:val="2"/>
    <w:qFormat/>
    <w:uiPriority w:val="0"/>
    <w:pPr>
      <w:spacing w:before="0" w:after="0" w:line="360" w:lineRule="auto"/>
      <w:jc w:val="left"/>
    </w:pPr>
    <w:rPr>
      <w:rFonts w:ascii="黑体" w:hAnsi="黑体" w:eastAsia="黑体"/>
      <w:b w:val="0"/>
      <w:spacing w:val="-3"/>
      <w:sz w:val="24"/>
      <w:lang w:val="en-G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1049</Words>
  <Characters>5982</Characters>
  <Lines>49</Lines>
  <Paragraphs>14</Paragraphs>
  <TotalTime>12</TotalTime>
  <ScaleCrop>false</ScaleCrop>
  <LinksUpToDate>false</LinksUpToDate>
  <CharactersWithSpaces>7017</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2022-09-03T07:22:00Z</dcterms:created>
  <dc:creator>WPS_1488762767</dc:creator>
  <cp:lastModifiedBy>冰玉</cp:lastModifiedBy>
  <dcterms:modified xsi:type="dcterms:W3CDTF">2022-10-10T08:27:25Z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B430CE9E52A7410A91343A31251B350F</vt:lpwstr>
  </property>
</Properties>
</file>