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61C45">
      <w:pPr>
        <w:shd w:val="clear" w:fill="FFFFFF" w:themeFill="background1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附件2</w:t>
      </w:r>
    </w:p>
    <w:p w14:paraId="4A086C73">
      <w:pPr>
        <w:pStyle w:val="2"/>
        <w:keepNext/>
        <w:keepLines/>
        <w:pageBreakBefore w:val="0"/>
        <w:widowControl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  <w:t>合肥经济学院第七届高校青年教师教学竞赛</w:t>
      </w:r>
    </w:p>
    <w:p w14:paraId="5FDC3616">
      <w:pPr>
        <w:pStyle w:val="2"/>
        <w:keepNext/>
        <w:keepLines/>
        <w:pageBreakBefore w:val="0"/>
        <w:widowControl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  <w:t>校内选拔赛教学设计评分表</w:t>
      </w:r>
    </w:p>
    <w:bookmarkEnd w:id="0"/>
    <w:p w14:paraId="4FCC7139">
      <w:pPr>
        <w:spacing w:before="296" w:line="210" w:lineRule="auto"/>
        <w:rPr>
          <w:sz w:val="28"/>
          <w:szCs w:val="28"/>
        </w:rPr>
      </w:pPr>
      <w:r>
        <w:rPr>
          <w:spacing w:val="-4"/>
          <w:sz w:val="28"/>
          <w:szCs w:val="28"/>
        </w:rPr>
        <w:t>选手编号：</w:t>
      </w:r>
      <w:r>
        <w:rPr>
          <w:sz w:val="28"/>
          <w:szCs w:val="28"/>
          <w:u w:val="single" w:color="auto"/>
        </w:rPr>
        <w:t xml:space="preserve">                 </w:t>
      </w:r>
    </w:p>
    <w:tbl>
      <w:tblPr>
        <w:tblStyle w:val="5"/>
        <w:tblW w:w="885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5"/>
        <w:gridCol w:w="5627"/>
        <w:gridCol w:w="888"/>
        <w:gridCol w:w="856"/>
      </w:tblGrid>
      <w:tr w14:paraId="4BD6E7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1485" w:type="dxa"/>
            <w:vAlign w:val="top"/>
          </w:tcPr>
          <w:p w14:paraId="39C7B9EB">
            <w:pPr>
              <w:spacing w:before="292" w:line="219" w:lineRule="auto"/>
              <w:ind w:left="46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项目</w:t>
            </w:r>
          </w:p>
        </w:tc>
        <w:tc>
          <w:tcPr>
            <w:tcW w:w="5627" w:type="dxa"/>
            <w:vAlign w:val="top"/>
          </w:tcPr>
          <w:p w14:paraId="7872564C">
            <w:pPr>
              <w:spacing w:before="292" w:line="219" w:lineRule="auto"/>
              <w:ind w:left="226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评测要求</w:t>
            </w:r>
          </w:p>
        </w:tc>
        <w:tc>
          <w:tcPr>
            <w:tcW w:w="888" w:type="dxa"/>
            <w:vAlign w:val="top"/>
          </w:tcPr>
          <w:p w14:paraId="1ED5F2FF">
            <w:pPr>
              <w:spacing w:before="293" w:line="219" w:lineRule="auto"/>
              <w:ind w:left="17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分值</w:t>
            </w:r>
          </w:p>
        </w:tc>
        <w:tc>
          <w:tcPr>
            <w:tcW w:w="856" w:type="dxa"/>
            <w:vAlign w:val="top"/>
          </w:tcPr>
          <w:p w14:paraId="0AA3CE91">
            <w:pPr>
              <w:spacing w:before="293" w:line="219" w:lineRule="auto"/>
              <w:ind w:left="15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得分</w:t>
            </w:r>
          </w:p>
        </w:tc>
      </w:tr>
      <w:tr w14:paraId="09CDF1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1485" w:type="dxa"/>
            <w:vMerge w:val="restart"/>
            <w:tcBorders>
              <w:bottom w:val="nil"/>
            </w:tcBorders>
            <w:vAlign w:val="top"/>
          </w:tcPr>
          <w:p w14:paraId="756D7BCF">
            <w:pPr>
              <w:spacing w:line="264" w:lineRule="auto"/>
              <w:rPr>
                <w:rFonts w:ascii="Arial"/>
                <w:sz w:val="21"/>
              </w:rPr>
            </w:pPr>
          </w:p>
          <w:p w14:paraId="1224F2BA">
            <w:pPr>
              <w:spacing w:line="264" w:lineRule="auto"/>
              <w:rPr>
                <w:rFonts w:ascii="Arial"/>
                <w:sz w:val="21"/>
              </w:rPr>
            </w:pPr>
          </w:p>
          <w:p w14:paraId="5B1282D1">
            <w:pPr>
              <w:spacing w:line="264" w:lineRule="auto"/>
              <w:rPr>
                <w:rFonts w:ascii="Arial"/>
                <w:sz w:val="21"/>
              </w:rPr>
            </w:pPr>
          </w:p>
          <w:p w14:paraId="317EA32B">
            <w:pPr>
              <w:spacing w:line="264" w:lineRule="auto"/>
              <w:rPr>
                <w:rFonts w:ascii="Arial"/>
                <w:sz w:val="21"/>
              </w:rPr>
            </w:pPr>
          </w:p>
          <w:p w14:paraId="54A8E119">
            <w:pPr>
              <w:spacing w:line="264" w:lineRule="auto"/>
              <w:rPr>
                <w:rFonts w:ascii="Arial"/>
                <w:sz w:val="21"/>
              </w:rPr>
            </w:pPr>
          </w:p>
          <w:p w14:paraId="432D0F0F">
            <w:pPr>
              <w:spacing w:line="264" w:lineRule="auto"/>
              <w:rPr>
                <w:rFonts w:ascii="Arial"/>
                <w:sz w:val="21"/>
              </w:rPr>
            </w:pPr>
          </w:p>
          <w:p w14:paraId="4818FDC8">
            <w:pPr>
              <w:spacing w:line="265" w:lineRule="auto"/>
              <w:rPr>
                <w:rFonts w:ascii="Arial"/>
                <w:sz w:val="21"/>
              </w:rPr>
            </w:pPr>
          </w:p>
          <w:p w14:paraId="7A982E98">
            <w:pPr>
              <w:spacing w:line="265" w:lineRule="auto"/>
              <w:rPr>
                <w:rFonts w:ascii="Arial"/>
                <w:sz w:val="21"/>
              </w:rPr>
            </w:pPr>
          </w:p>
          <w:p w14:paraId="082ADB94">
            <w:pPr>
              <w:pStyle w:val="6"/>
              <w:spacing w:before="91" w:line="219" w:lineRule="auto"/>
              <w:ind w:left="463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教</w:t>
            </w:r>
            <w:r>
              <w:rPr>
                <w:rFonts w:hint="eastAsia"/>
                <w:spacing w:val="-5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spacing w:val="-5"/>
                <w:sz w:val="28"/>
                <w:szCs w:val="28"/>
              </w:rPr>
              <w:t>学</w:t>
            </w:r>
          </w:p>
          <w:p w14:paraId="27332EEF">
            <w:pPr>
              <w:pStyle w:val="6"/>
              <w:spacing w:before="293" w:line="398" w:lineRule="auto"/>
              <w:ind w:left="138" w:right="139" w:firstLine="324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设计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pacing w:val="-2"/>
                <w:sz w:val="28"/>
                <w:szCs w:val="28"/>
              </w:rPr>
              <w:t>（20</w:t>
            </w:r>
            <w:r>
              <w:rPr>
                <w:spacing w:val="-59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分）</w:t>
            </w:r>
          </w:p>
        </w:tc>
        <w:tc>
          <w:tcPr>
            <w:tcW w:w="5627" w:type="dxa"/>
            <w:vAlign w:val="top"/>
          </w:tcPr>
          <w:p w14:paraId="6BC9EE85">
            <w:pPr>
              <w:pStyle w:val="6"/>
              <w:spacing w:before="91" w:line="216" w:lineRule="auto"/>
              <w:jc w:val="both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紧密围绕立德树人根本任务，突出课程思政。</w:t>
            </w:r>
          </w:p>
        </w:tc>
        <w:tc>
          <w:tcPr>
            <w:tcW w:w="888" w:type="dxa"/>
            <w:vAlign w:val="top"/>
          </w:tcPr>
          <w:p w14:paraId="716537C8">
            <w:pPr>
              <w:pStyle w:val="6"/>
              <w:spacing w:before="91"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6" w:type="dxa"/>
            <w:vAlign w:val="top"/>
          </w:tcPr>
          <w:p w14:paraId="42AAB4C8">
            <w:pPr>
              <w:rPr>
                <w:rFonts w:ascii="Arial"/>
                <w:sz w:val="21"/>
              </w:rPr>
            </w:pPr>
          </w:p>
        </w:tc>
      </w:tr>
      <w:tr w14:paraId="22F0D6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1485" w:type="dxa"/>
            <w:vMerge w:val="continue"/>
            <w:tcBorders>
              <w:top w:val="nil"/>
              <w:bottom w:val="nil"/>
            </w:tcBorders>
            <w:vAlign w:val="top"/>
          </w:tcPr>
          <w:p w14:paraId="25A15CB8">
            <w:pPr>
              <w:rPr>
                <w:rFonts w:ascii="Arial"/>
                <w:sz w:val="21"/>
              </w:rPr>
            </w:pPr>
          </w:p>
        </w:tc>
        <w:tc>
          <w:tcPr>
            <w:tcW w:w="5627" w:type="dxa"/>
            <w:vAlign w:val="top"/>
          </w:tcPr>
          <w:p w14:paraId="16ADB4B8">
            <w:pPr>
              <w:pStyle w:val="6"/>
              <w:spacing w:before="91" w:line="216" w:lineRule="auto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符合教学大纲，</w:t>
            </w:r>
            <w:r>
              <w:rPr>
                <w:spacing w:val="-84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内容充实，反映学科前沿。</w:t>
            </w:r>
          </w:p>
        </w:tc>
        <w:tc>
          <w:tcPr>
            <w:tcW w:w="888" w:type="dxa"/>
            <w:vAlign w:val="top"/>
          </w:tcPr>
          <w:p w14:paraId="1F5DC343">
            <w:pPr>
              <w:pStyle w:val="6"/>
              <w:spacing w:before="91"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6" w:type="dxa"/>
            <w:vAlign w:val="top"/>
          </w:tcPr>
          <w:p w14:paraId="1AEE986C">
            <w:pPr>
              <w:rPr>
                <w:rFonts w:ascii="Arial"/>
                <w:sz w:val="21"/>
              </w:rPr>
            </w:pPr>
          </w:p>
        </w:tc>
      </w:tr>
      <w:tr w14:paraId="556221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1485" w:type="dxa"/>
            <w:vMerge w:val="continue"/>
            <w:tcBorders>
              <w:top w:val="nil"/>
              <w:bottom w:val="nil"/>
            </w:tcBorders>
            <w:vAlign w:val="top"/>
          </w:tcPr>
          <w:p w14:paraId="2C3C58E3">
            <w:pPr>
              <w:rPr>
                <w:rFonts w:ascii="Arial"/>
                <w:sz w:val="21"/>
              </w:rPr>
            </w:pPr>
          </w:p>
        </w:tc>
        <w:tc>
          <w:tcPr>
            <w:tcW w:w="5627" w:type="dxa"/>
            <w:vAlign w:val="top"/>
          </w:tcPr>
          <w:p w14:paraId="499DE654">
            <w:pPr>
              <w:pStyle w:val="6"/>
              <w:spacing w:before="91" w:line="216" w:lineRule="auto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教学目标明确、任务清晰。</w:t>
            </w:r>
          </w:p>
        </w:tc>
        <w:tc>
          <w:tcPr>
            <w:tcW w:w="888" w:type="dxa"/>
            <w:vAlign w:val="top"/>
          </w:tcPr>
          <w:p w14:paraId="4AFBE980">
            <w:pPr>
              <w:pStyle w:val="6"/>
              <w:spacing w:before="91"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6" w:type="dxa"/>
            <w:vAlign w:val="top"/>
          </w:tcPr>
          <w:p w14:paraId="66434C5F">
            <w:pPr>
              <w:rPr>
                <w:rFonts w:ascii="Arial"/>
                <w:sz w:val="21"/>
              </w:rPr>
            </w:pPr>
          </w:p>
        </w:tc>
      </w:tr>
      <w:tr w14:paraId="020D20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1485" w:type="dxa"/>
            <w:vMerge w:val="continue"/>
            <w:tcBorders>
              <w:top w:val="nil"/>
              <w:bottom w:val="nil"/>
            </w:tcBorders>
            <w:vAlign w:val="top"/>
          </w:tcPr>
          <w:p w14:paraId="0A6A2641">
            <w:pPr>
              <w:rPr>
                <w:rFonts w:ascii="Arial"/>
                <w:sz w:val="21"/>
              </w:rPr>
            </w:pPr>
          </w:p>
        </w:tc>
        <w:tc>
          <w:tcPr>
            <w:tcW w:w="5627" w:type="dxa"/>
            <w:vAlign w:val="top"/>
          </w:tcPr>
          <w:p w14:paraId="295AF9A7">
            <w:pPr>
              <w:pStyle w:val="6"/>
              <w:spacing w:before="91" w:line="216" w:lineRule="auto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准确把握课程的重点和难点，针对性强。</w:t>
            </w:r>
          </w:p>
        </w:tc>
        <w:tc>
          <w:tcPr>
            <w:tcW w:w="888" w:type="dxa"/>
            <w:vAlign w:val="top"/>
          </w:tcPr>
          <w:p w14:paraId="0D86F1FD">
            <w:pPr>
              <w:pStyle w:val="6"/>
              <w:spacing w:before="91"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6" w:type="dxa"/>
            <w:vAlign w:val="top"/>
          </w:tcPr>
          <w:p w14:paraId="0DF9E880">
            <w:pPr>
              <w:rPr>
                <w:rFonts w:ascii="Arial"/>
                <w:sz w:val="21"/>
              </w:rPr>
            </w:pPr>
          </w:p>
        </w:tc>
      </w:tr>
      <w:tr w14:paraId="5B95D1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1485" w:type="dxa"/>
            <w:vMerge w:val="continue"/>
            <w:tcBorders>
              <w:top w:val="nil"/>
              <w:bottom w:val="nil"/>
            </w:tcBorders>
            <w:vAlign w:val="top"/>
          </w:tcPr>
          <w:p w14:paraId="4BE9DE18">
            <w:pPr>
              <w:rPr>
                <w:rFonts w:ascii="Arial"/>
                <w:sz w:val="21"/>
              </w:rPr>
            </w:pPr>
          </w:p>
        </w:tc>
        <w:tc>
          <w:tcPr>
            <w:tcW w:w="5627" w:type="dxa"/>
            <w:vAlign w:val="top"/>
          </w:tcPr>
          <w:p w14:paraId="631BC081">
            <w:pPr>
              <w:pStyle w:val="6"/>
              <w:spacing w:before="91" w:line="218" w:lineRule="auto"/>
              <w:jc w:val="both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教学进程组织合理，方法手段运用恰当有效。</w:t>
            </w:r>
          </w:p>
        </w:tc>
        <w:tc>
          <w:tcPr>
            <w:tcW w:w="888" w:type="dxa"/>
            <w:vAlign w:val="top"/>
          </w:tcPr>
          <w:p w14:paraId="5F7595AC">
            <w:pPr>
              <w:pStyle w:val="6"/>
              <w:spacing w:before="91"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6" w:type="dxa"/>
            <w:vAlign w:val="top"/>
          </w:tcPr>
          <w:p w14:paraId="0E7DCC54">
            <w:pPr>
              <w:rPr>
                <w:rFonts w:ascii="Arial"/>
                <w:sz w:val="21"/>
              </w:rPr>
            </w:pPr>
          </w:p>
        </w:tc>
      </w:tr>
      <w:tr w14:paraId="42A471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1485" w:type="dxa"/>
            <w:vMerge w:val="continue"/>
            <w:tcBorders>
              <w:top w:val="nil"/>
            </w:tcBorders>
            <w:vAlign w:val="top"/>
          </w:tcPr>
          <w:p w14:paraId="0F3160BC">
            <w:pPr>
              <w:rPr>
                <w:rFonts w:ascii="Arial"/>
                <w:sz w:val="21"/>
              </w:rPr>
            </w:pPr>
          </w:p>
        </w:tc>
        <w:tc>
          <w:tcPr>
            <w:tcW w:w="5627" w:type="dxa"/>
            <w:vAlign w:val="top"/>
          </w:tcPr>
          <w:p w14:paraId="4A6CA24B">
            <w:pPr>
              <w:pStyle w:val="6"/>
              <w:spacing w:before="91" w:line="216" w:lineRule="auto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文字表达准确、简洁，阐述清楚。</w:t>
            </w:r>
          </w:p>
        </w:tc>
        <w:tc>
          <w:tcPr>
            <w:tcW w:w="888" w:type="dxa"/>
            <w:vAlign w:val="top"/>
          </w:tcPr>
          <w:p w14:paraId="2C8C480D">
            <w:pPr>
              <w:pStyle w:val="6"/>
              <w:spacing w:before="91"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6" w:type="dxa"/>
            <w:vAlign w:val="top"/>
          </w:tcPr>
          <w:p w14:paraId="64832975">
            <w:pPr>
              <w:rPr>
                <w:rFonts w:ascii="Arial"/>
                <w:sz w:val="21"/>
              </w:rPr>
            </w:pPr>
          </w:p>
        </w:tc>
      </w:tr>
      <w:tr w14:paraId="3AE76C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1485" w:type="dxa"/>
            <w:vAlign w:val="top"/>
          </w:tcPr>
          <w:p w14:paraId="465EB000">
            <w:pPr>
              <w:pStyle w:val="6"/>
              <w:spacing w:before="180" w:line="353" w:lineRule="auto"/>
              <w:ind w:left="471" w:right="455" w:hanging="8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评委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9"/>
                <w:sz w:val="28"/>
                <w:szCs w:val="28"/>
              </w:rPr>
              <w:t>签名</w:t>
            </w:r>
          </w:p>
        </w:tc>
        <w:tc>
          <w:tcPr>
            <w:tcW w:w="5627" w:type="dxa"/>
            <w:vAlign w:val="top"/>
          </w:tcPr>
          <w:p w14:paraId="6DF2094E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6FCE1EEA">
            <w:pPr>
              <w:spacing w:line="399" w:lineRule="auto"/>
              <w:jc w:val="center"/>
              <w:rPr>
                <w:rFonts w:ascii="Arial"/>
                <w:sz w:val="21"/>
              </w:rPr>
            </w:pPr>
          </w:p>
          <w:p w14:paraId="731D73BF">
            <w:pPr>
              <w:pStyle w:val="6"/>
              <w:spacing w:before="91" w:line="218" w:lineRule="auto"/>
              <w:ind w:left="175"/>
              <w:jc w:val="center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合计</w:t>
            </w:r>
          </w:p>
        </w:tc>
        <w:tc>
          <w:tcPr>
            <w:tcW w:w="856" w:type="dxa"/>
            <w:vAlign w:val="top"/>
          </w:tcPr>
          <w:p w14:paraId="27302223">
            <w:pPr>
              <w:rPr>
                <w:rFonts w:ascii="Arial"/>
                <w:sz w:val="21"/>
              </w:rPr>
            </w:pPr>
          </w:p>
        </w:tc>
      </w:tr>
    </w:tbl>
    <w:p w14:paraId="18322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pacing w:val="-2"/>
          <w:kern w:val="2"/>
          <w:sz w:val="28"/>
          <w:szCs w:val="28"/>
          <w:lang w:val="en-US" w:eastAsia="zh-CN" w:bidi="ar-SA"/>
        </w:rPr>
      </w:pP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2"/>
          <w:kern w:val="2"/>
          <w:sz w:val="28"/>
          <w:szCs w:val="28"/>
          <w:lang w:val="en-US" w:eastAsia="zh-CN" w:bidi="ar-SA"/>
        </w:rPr>
        <w:t xml:space="preserve"> 注：1.评委评分保留小数点后两位</w:t>
      </w:r>
    </w:p>
    <w:p w14:paraId="7FC8F8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sz w:val="20"/>
          <w:szCs w:val="15"/>
          <w:lang w:val="en-US" w:eastAsia="zh-CN" w:bidi="ar-SA"/>
        </w:rPr>
      </w:pPr>
      <w:r>
        <w:rPr>
          <w:rFonts w:hint="eastAsia" w:ascii="仿宋" w:hAnsi="仿宋" w:eastAsia="仿宋" w:cs="仿宋"/>
          <w:spacing w:val="-2"/>
          <w:kern w:val="2"/>
          <w:sz w:val="28"/>
          <w:szCs w:val="28"/>
          <w:lang w:val="en-US" w:eastAsia="zh-CN" w:bidi="ar-SA"/>
        </w:rPr>
        <w:t xml:space="preserve">      2.比赛成绩评定采用百分制，计算方式：教学设计20分+课堂教学80分=100分</w:t>
      </w:r>
    </w:p>
    <w:p w14:paraId="0210C3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E406B"/>
    <w:rsid w:val="494E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Autospacing="0" w:after="330" w:afterAutospacing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2025-06-27T06:49:00Z</dcterms:created>
  <dc:creator>唐昊</dc:creator>
  <cp:lastModifiedBy>唐昊</cp:lastModifiedBy>
  <dcterms:modified xsi:type="dcterms:W3CDTF">2025-06-27T06:49:48Z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46F9D867F7D04F45B4B645F00EEF65F6_11</vt:lpwstr>
  </property>
  <property fmtid="{D5CDD505-2E9C-101B-9397-08002B2CF9AE}" pid="4" name="KSOTemplateDocerSaveRecord">
    <vt:lpwstr>eyJoZGlkIjoiY2FhOTNmNGM0M2EyNWM2YmZmMWYyOTM1YzhkNWNlOGYiLCJ1c2VySWQiOiIzNzg5OTkzMjQifQ==</vt:lpwstr>
  </property>
</Properties>
</file>