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500"/>
        <w:gridCol w:w="2175"/>
        <w:gridCol w:w="2115"/>
        <w:gridCol w:w="6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3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both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 xml:space="preserve">         合肥经济学院2024年人才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 w:bidi="ar"/>
              </w:rPr>
              <w:t>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单　位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及计划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要    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专业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学位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学科（专业）及相关要求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马克思主义学院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专任教师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（5人）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高校思想政治理论课相关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 xml:space="preserve">   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/博士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ind w:left="0"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中共党员，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马克思主义理论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政治学、经济学、哲学、法学、历史学、社会学、思想政治教育等相关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学科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专业背景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，具备扎实的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专业理论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和良好的教学科研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能力。</w:t>
            </w:r>
          </w:p>
          <w:p>
            <w:pPr>
              <w:widowControl/>
              <w:pBdr>
                <w:bottom w:val="none" w:color="auto" w:sz="0" w:space="0"/>
              </w:pBdr>
              <w:ind w:left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教学秘书1人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人文社科类专业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bottom w:val="none" w:color="auto" w:sz="0" w:space="0"/>
              </w:pBdr>
              <w:ind w:left="0"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人文社会科学类相关专业，具有扎实的专业知识和良好的职业道德，诚实守信，工作认真，具有较强的文字写作能力和计算机软件操作能力，以及良好的沟通和协调能力。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文法学院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专任教师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（6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汉语国际教育2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　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/博士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　　本科</w:t>
            </w:r>
            <w:r>
              <w:rPr>
                <w:rFonts w:hint="eastAsia" w:ascii="宋体" w:hAnsi="宋体" w:eastAsia="宋体" w:cs="宋体"/>
                <w:iCs w:val="0"/>
                <w:kern w:val="0"/>
                <w:sz w:val="21"/>
                <w:szCs w:val="21"/>
                <w:lang w:val="en-US" w:eastAsia="zh-CN" w:bidi="ar"/>
              </w:rPr>
              <w:t>和硕士阶段须为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汉语国际教育、语言学</w:t>
            </w:r>
            <w:r>
              <w:rPr>
                <w:rFonts w:hint="eastAsia" w:ascii="宋体" w:hAnsi="宋体" w:eastAsia="宋体" w:cs="宋体"/>
                <w:iCs w:val="0"/>
                <w:kern w:val="0"/>
                <w:sz w:val="21"/>
                <w:szCs w:val="21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应用语言学</w:t>
            </w:r>
            <w:r>
              <w:rPr>
                <w:rFonts w:hint="eastAsia" w:ascii="宋体" w:hAnsi="宋体" w:eastAsia="宋体" w:cs="宋体"/>
                <w:iCs w:val="0"/>
                <w:kern w:val="0"/>
                <w:sz w:val="21"/>
                <w:szCs w:val="21"/>
                <w:lang w:val="en-US" w:eastAsia="zh-CN" w:bidi="ar"/>
              </w:rPr>
              <w:t>、对外汉语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Cs w:val="0"/>
                <w:kern w:val="0"/>
                <w:sz w:val="21"/>
                <w:szCs w:val="21"/>
                <w:lang w:val="en-US" w:eastAsia="zh-CN" w:bidi="ar"/>
              </w:rPr>
              <w:t>汉语言文学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等相关专业，</w:t>
            </w:r>
            <w:r>
              <w:rPr>
                <w:rFonts w:hint="eastAsia" w:ascii="宋体" w:hAnsi="宋体" w:eastAsia="宋体" w:cs="宋体"/>
                <w:iCs w:val="0"/>
                <w:kern w:val="0"/>
                <w:sz w:val="21"/>
                <w:szCs w:val="21"/>
                <w:lang w:val="en-US" w:eastAsia="zh-CN" w:bidi="ar"/>
              </w:rPr>
              <w:t>具备扎实的语言学和文学基础知识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。具</w:t>
            </w:r>
            <w:r>
              <w:rPr>
                <w:rFonts w:hint="eastAsia" w:ascii="宋体" w:hAnsi="宋体" w:eastAsia="宋体" w:cs="宋体"/>
                <w:iCs w:val="0"/>
                <w:kern w:val="0"/>
                <w:sz w:val="21"/>
                <w:szCs w:val="21"/>
                <w:lang w:val="en-US" w:eastAsia="zh-CN" w:bidi="ar"/>
              </w:rPr>
              <w:t>有相关从教经验、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获得国际汉语教师证书者优先。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汉语言文学2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汉语言文学、中国现当代文学、中国古代文学、汉语言文字学等相关专业。具有扎实的基础理论功底，较强的教学科研能力和良好的专业素养。具有从教经验者、参加教学竞赛获奖者优先。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法学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1、专业方向为法学类（刑法学、外国刑法学、刑罚学、法学理论、宪法学、行政法学、刑事诉讼法学、民事诉讼法等）。</w:t>
            </w:r>
          </w:p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2、有主持项目者、有指导或参加各类学科竞赛并获奖者优先。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专任教师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（7人）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英语、商务英语6人，日语1人。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　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/博士</w:t>
            </w:r>
          </w:p>
        </w:tc>
        <w:tc>
          <w:tcPr>
            <w:tcW w:w="6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ind w:left="0"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英语类专业、商务英语专业、翻译（口译）专业；英语专业八级证书或雅思6.5以上、托福80以上，具备较强的跨语言文化交际能力。</w:t>
            </w:r>
          </w:p>
          <w:p>
            <w:pPr>
              <w:widowControl/>
              <w:ind w:lef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2.日语类专业，具有N1证书。</w:t>
            </w:r>
          </w:p>
          <w:p>
            <w:pPr>
              <w:widowControl/>
              <w:ind w:left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3.有高校工作经验、中高级专业资格证书者，或有海外留学背景、党务工作经验者优先。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362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艺术设计学院</w:t>
            </w:r>
          </w:p>
        </w:tc>
        <w:tc>
          <w:tcPr>
            <w:tcW w:w="1500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专任教师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人）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土木工程、工程造价、工程管理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　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硕士/博士</w:t>
            </w:r>
          </w:p>
        </w:tc>
        <w:tc>
          <w:tcPr>
            <w:tcW w:w="670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能承担工程造价、工程管理等专业本科课程教学任务，并能指导学生参加相关技能竞赛。具有良好的团结协作、钻研、踏实肯干的职业精神与专业素养。2、有企业或高校工作经验优先。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362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产品设计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　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硕士/博士</w:t>
            </w:r>
          </w:p>
        </w:tc>
        <w:tc>
          <w:tcPr>
            <w:tcW w:w="670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 w:firstLine="420" w:firstLineChars="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熟练操作产品（工业）设计三维造型及渲染软件，能承担产品设计等专业本科课程教学任务，并能指导学生参加相关技能竞赛。具有良好的团结协作、钻研、踏实肯干的职业精神与专业素养；</w:t>
            </w:r>
          </w:p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有主持各级纵向和各类横向项目者、有指导或参加各类学科竞赛并获奖者优先。3、有企业或高校工作经验者优先。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362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数字媒体艺术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　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硕士/博士</w:t>
            </w:r>
          </w:p>
        </w:tc>
        <w:tc>
          <w:tcPr>
            <w:tcW w:w="670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 w:firstLine="420" w:firstLineChars="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熟悉视频制作流程，视频剪辑技巧，视频后期制作，视频的各类编解码和网络视频常用格式实训的教学与技能竞赛；</w:t>
            </w:r>
          </w:p>
          <w:p>
            <w:pPr>
              <w:snapToGrid/>
              <w:spacing w:before="0" w:after="0" w:line="240" w:lineRule="auto"/>
              <w:ind w:left="0" w:right="0" w:firstLine="420" w:firstLineChars="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熟悉视频渲染，建模，以及后期特效、调色、音频、字幕等，熟练操作相关制作软件(AE、Premiere、Edius、3DMAX、CAD、PS等) ；</w:t>
            </w:r>
          </w:p>
          <w:p>
            <w:pPr>
              <w:snapToGrid/>
              <w:spacing w:before="0" w:after="0" w:line="240" w:lineRule="auto"/>
              <w:ind w:left="0" w:right="0" w:firstLine="420" w:firstLineChars="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能承担数字媒体艺术专业本科课程教学任务，并能指导学生参加相关技能竞赛。具有良好的团结协作、钻研、踏实肯干的职业精神与专业素养；</w:t>
            </w:r>
          </w:p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有主持各级纵向和各类横向项目者、有指导或参加各类学科竞赛并获奖者优先。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362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环境设计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　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硕士/博士</w:t>
            </w:r>
          </w:p>
        </w:tc>
        <w:tc>
          <w:tcPr>
            <w:tcW w:w="670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numId w:val="0"/>
              </w:numPr>
              <w:snapToGrid/>
              <w:spacing w:before="0" w:after="0" w:line="240" w:lineRule="auto"/>
              <w:ind w:leftChars="200" w:right="0" w:rightChars="0"/>
              <w:jc w:val="left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能承担环境设计专业本科课程教学任务，并能指导学生参加相关技能竞赛。具有良好的团结协作、钻研、踏实肯干的职业精神与专业素养。</w:t>
            </w:r>
          </w:p>
          <w:p>
            <w:pPr>
              <w:numPr>
                <w:numId w:val="0"/>
              </w:numPr>
              <w:snapToGrid/>
              <w:spacing w:before="0" w:after="0" w:line="240" w:lineRule="auto"/>
              <w:ind w:leftChars="200" w:right="0" w:right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有主持各级纵向和各类横向课题者、有指导或参加A类学科竞赛并获奖者优先；</w:t>
            </w:r>
          </w:p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有企业或高校中级及以上职称者优先。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362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999999" w:sz="6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999999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4" w:space="0"/>
              <w:bottom w:val="single" w:color="999999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视觉传达设计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4" w:space="0"/>
              <w:bottom w:val="single" w:color="999999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　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硕士/博士</w:t>
            </w:r>
          </w:p>
        </w:tc>
        <w:tc>
          <w:tcPr>
            <w:tcW w:w="6705" w:type="dxa"/>
            <w:tcBorders>
              <w:top w:val="single" w:color="000000" w:sz="6" w:space="0"/>
              <w:left w:val="single" w:color="000000" w:sz="4" w:space="0"/>
              <w:bottom w:val="single" w:color="999999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numId w:val="0"/>
              </w:numPr>
              <w:snapToGrid/>
              <w:spacing w:before="0" w:after="0" w:line="240" w:lineRule="auto"/>
              <w:ind w:leftChars="200" w:right="0" w:rightChars="0"/>
              <w:jc w:val="left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能承担视觉传达设计专业本科课程教学任务，并能指导学生参加相关技能竞赛。具有良好的团结协作、钻研、踏实肯干的职业精神与专业素养。</w:t>
            </w:r>
          </w:p>
          <w:p>
            <w:pPr>
              <w:numPr>
                <w:numId w:val="0"/>
              </w:numPr>
              <w:snapToGrid/>
              <w:spacing w:before="0" w:after="0" w:line="240" w:lineRule="auto"/>
              <w:ind w:leftChars="200" w:right="0" w:right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有主持各级纵向和各类横向课题者、有指导或参加A类学科竞赛并获奖者优先。</w:t>
            </w:r>
          </w:p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有企业或高校中级及以上职称者优先。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62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人工智能学院</w:t>
            </w:r>
          </w:p>
        </w:tc>
        <w:tc>
          <w:tcPr>
            <w:tcW w:w="1500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专任教师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（27人）</w:t>
            </w:r>
          </w:p>
        </w:tc>
        <w:tc>
          <w:tcPr>
            <w:tcW w:w="21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物联网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115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　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/博士</w:t>
            </w:r>
          </w:p>
        </w:tc>
        <w:tc>
          <w:tcPr>
            <w:tcW w:w="6705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具备扎实的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专业基础知识和良好的教学科研潜质。具有较强的口头表达能力和教学组织能力，能够承担相应专业课程的教学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+科研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任务。</w:t>
            </w:r>
          </w:p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vMerge w:val="continue"/>
            <w:tcBorders>
              <w:top w:val="single" w:color="999999" w:sz="6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00" w:type="dxa"/>
            <w:vMerge w:val="continue"/>
            <w:tcBorders>
              <w:top w:val="single" w:color="999999" w:sz="6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999999" w:sz="6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通信工程2</w:t>
            </w:r>
          </w:p>
        </w:tc>
        <w:tc>
          <w:tcPr>
            <w:tcW w:w="2115" w:type="dxa"/>
            <w:vMerge w:val="continue"/>
            <w:tcBorders>
              <w:top w:val="single" w:color="999999" w:sz="6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6705" w:type="dxa"/>
            <w:vMerge w:val="continue"/>
            <w:tcBorders>
              <w:top w:val="single" w:color="999999" w:sz="6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电子信息工程2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6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软件工程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6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网络工程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6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大数据科学与技术</w:t>
            </w:r>
            <w:r>
              <w:rPr>
                <w:rFonts w:hint="eastAsia" w:asciiTheme="minorEastAsia" w:hAnsiTheme="minorEastAsia"/>
                <w:color w:val="auto"/>
                <w:sz w:val="22"/>
                <w:szCs w:val="24"/>
                <w:lang w:val="en-US" w:eastAsia="zh-CN"/>
              </w:rPr>
              <w:t>5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6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人工智能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67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商学院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专任教师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（3人）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999999" w:sz="6" w:space="0"/>
              <w:bottom w:val="single" w:color="auto" w:sz="4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pBdr>
                <w:bottom w:val="none" w:color="auto" w:sz="0" w:space="0"/>
              </w:pBdr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高层次人才（市场营销）1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999999" w:sz="6" w:space="0"/>
              <w:bottom w:val="single" w:color="auto" w:sz="4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　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/博士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999999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在工商管理（特别是市场营销）专业领域具有较高学术影响和前沿研究成果，能够胜任市场营销专业学术技术带头人、专业建设负责人、指导青年教师等任务。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pBdr>
                <w:bottom w:val="none" w:color="auto" w:sz="0" w:space="0"/>
              </w:pBdr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电子商务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　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/博士</w:t>
            </w:r>
          </w:p>
        </w:tc>
        <w:tc>
          <w:tcPr>
            <w:tcW w:w="6705" w:type="dxa"/>
            <w:vMerge w:val="restart"/>
            <w:tcBorders>
              <w:top w:val="single" w:color="auto" w:sz="4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numPr>
                <w:numId w:val="0"/>
              </w:numPr>
              <w:pBdr>
                <w:bottom w:val="none" w:color="auto" w:sz="0" w:space="0"/>
              </w:pBdr>
              <w:ind w:leftChars="0" w:firstLine="420" w:firstLineChars="200"/>
              <w:jc w:val="left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硕士研究生及以上学历，本科为计算机类、电子信息类、信息管理与信息系统专业或研究方向为计算机、信息系统；有企业相关工作经验者优先。能胜任网站建设、电子商务系统分析与设计、网络视频拍摄与制作等课程教学工作。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硕士研究生及以上学历，研究生或本科为物流管理、物流工程、智慧物流、冷链物流、供应链管理、计算机应用等相关专业；有企业相关工作经验者优先。能胜任配送中心规划设计、物流系统、运筹学、物流管理信息系统设计等课程教学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362" w:type="dxa"/>
            <w:vMerge w:val="continue"/>
            <w:tcBorders>
              <w:left w:val="single" w:color="auto" w:sz="4" w:space="0"/>
              <w:bottom w:val="single" w:color="999999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pBdr>
                <w:bottom w:val="none" w:color="auto" w:sz="0" w:space="0"/>
              </w:pBdr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物流工程1</w:t>
            </w:r>
          </w:p>
        </w:tc>
        <w:tc>
          <w:tcPr>
            <w:tcW w:w="2115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6705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atLeast"/>
        </w:trPr>
        <w:tc>
          <w:tcPr>
            <w:tcW w:w="1362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财务管理学院</w:t>
            </w:r>
          </w:p>
        </w:tc>
        <w:tc>
          <w:tcPr>
            <w:tcW w:w="1500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专任教师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（16人）</w:t>
            </w:r>
          </w:p>
        </w:tc>
        <w:tc>
          <w:tcPr>
            <w:tcW w:w="21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财务管理专业5</w:t>
            </w:r>
          </w:p>
        </w:tc>
        <w:tc>
          <w:tcPr>
            <w:tcW w:w="2115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/博士</w:t>
            </w:r>
          </w:p>
        </w:tc>
        <w:tc>
          <w:tcPr>
            <w:tcW w:w="6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　</w:t>
            </w:r>
          </w:p>
          <w:p>
            <w:pPr>
              <w:widowControl/>
              <w:numPr>
                <w:numId w:val="0"/>
              </w:numPr>
              <w:ind w:leftChars="0"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硕士研究生及以上学历，本科须为财务管理、计算机类、统计学、税务，大数据管理与应用、数据科学与大数据技术专业</w:t>
            </w:r>
          </w:p>
          <w:p>
            <w:pPr>
              <w:widowControl/>
              <w:pBdr>
                <w:bottom w:val="none" w:color="auto" w:sz="0" w:space="0"/>
              </w:pBdr>
              <w:ind w:left="0"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计算机类</w:t>
            </w:r>
            <w:r>
              <w:rPr>
                <w:rFonts w:hint="eastAsia" w:ascii="宋体" w:hAnsi="宋体" w:eastAsia="宋体" w:cs="宋体"/>
                <w:b w:val="0"/>
                <w:strike w:val="0"/>
                <w:color w:val="000000"/>
                <w:spacing w:val="0"/>
                <w:sz w:val="20"/>
                <w:u w:val="none"/>
              </w:rPr>
              <w:t>、大数据管理与应用、数据科学与大数据技术专业，须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具有较高的的实践动手能力，能</w:t>
            </w:r>
            <w:r>
              <w:rPr>
                <w:rFonts w:hint="eastAsia" w:ascii="宋体" w:hAnsi="宋体" w:eastAsia="宋体" w:cs="宋体"/>
                <w:b w:val="0"/>
                <w:strike w:val="0"/>
                <w:color w:val="000000"/>
                <w:spacing w:val="0"/>
                <w:sz w:val="20"/>
                <w:u w:val="none"/>
              </w:rPr>
              <w:t>承担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Python语言程序设计、财务大数据分析</w:t>
            </w:r>
            <w:r>
              <w:rPr>
                <w:rFonts w:hint="eastAsia" w:ascii="宋体" w:hAnsi="宋体" w:eastAsia="宋体" w:cs="宋体"/>
                <w:b w:val="0"/>
                <w:strike w:val="0"/>
                <w:color w:val="000000"/>
                <w:spacing w:val="0"/>
                <w:sz w:val="20"/>
                <w:u w:val="none"/>
              </w:rPr>
              <w:t>、数据库原理与应用等数据处理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strike w:val="0"/>
                <w:color w:val="000000"/>
                <w:spacing w:val="0"/>
                <w:sz w:val="20"/>
                <w:u w:val="none"/>
              </w:rPr>
              <w:t>。</w:t>
            </w:r>
          </w:p>
          <w:p>
            <w:pPr>
              <w:widowControl/>
              <w:pBdr>
                <w:bottom w:val="none" w:color="auto" w:sz="0" w:space="0"/>
              </w:pBdr>
              <w:ind w:left="0"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具有良好的理论素养和较高的业务水平，有实际高校工作经验和相</w:t>
            </w:r>
          </w:p>
          <w:p>
            <w:pPr>
              <w:widowControl/>
              <w:ind w:lef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关教学经验或具有相关专业资格证书者优先考虑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  <w:p>
            <w:pPr>
              <w:widowControl/>
              <w:ind w:left="0"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有主持项目者、有指导或参加各类学科竞赛并获奖者优先。</w:t>
            </w:r>
          </w:p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362" w:type="dxa"/>
            <w:vMerge w:val="continue"/>
            <w:tcBorders>
              <w:top w:val="single" w:color="999999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op w:val="single" w:color="999999" w:sz="6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999999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会计学5</w:t>
            </w:r>
          </w:p>
        </w:tc>
        <w:tc>
          <w:tcPr>
            <w:tcW w:w="2115" w:type="dxa"/>
            <w:vMerge w:val="continue"/>
            <w:tcBorders>
              <w:top w:val="single" w:color="999999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705" w:type="dxa"/>
            <w:tcBorders>
              <w:top w:val="single" w:color="999999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 xml:space="preserve"> </w:t>
            </w:r>
          </w:p>
          <w:p>
            <w:pPr>
              <w:widowControl/>
              <w:numPr>
                <w:numId w:val="0"/>
              </w:numPr>
              <w:ind w:leftChars="0"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硕士研究生及以上学历，本科须为会计学、计算机类、统计学、税务，大数据管理与应用、数据科学与大数据技术专业</w:t>
            </w:r>
          </w:p>
          <w:p>
            <w:pPr>
              <w:widowControl/>
              <w:pBdr>
                <w:bottom w:val="none" w:color="auto" w:sz="0" w:space="0"/>
              </w:pBdr>
              <w:ind w:left="0"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计算机类</w:t>
            </w:r>
            <w:r>
              <w:rPr>
                <w:rFonts w:hint="eastAsia" w:ascii="宋体" w:hAnsi="宋体" w:eastAsia="宋体" w:cs="宋体"/>
                <w:b w:val="0"/>
                <w:strike w:val="0"/>
                <w:color w:val="000000"/>
                <w:spacing w:val="0"/>
                <w:sz w:val="20"/>
                <w:u w:val="none"/>
              </w:rPr>
              <w:t>、大数据管理与应用、数据科学与大数据技术专业，须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具有较高的的实践动手能力，能</w:t>
            </w:r>
            <w:r>
              <w:rPr>
                <w:rFonts w:hint="eastAsia" w:ascii="宋体" w:hAnsi="宋体" w:eastAsia="宋体" w:cs="宋体"/>
                <w:b w:val="0"/>
                <w:strike w:val="0"/>
                <w:color w:val="000000"/>
                <w:spacing w:val="0"/>
                <w:sz w:val="20"/>
                <w:u w:val="none"/>
              </w:rPr>
              <w:t>承担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Python语言程序设计、财务大数据分析</w:t>
            </w:r>
            <w:r>
              <w:rPr>
                <w:rFonts w:hint="eastAsia" w:ascii="宋体" w:hAnsi="宋体" w:eastAsia="宋体" w:cs="宋体"/>
                <w:b w:val="0"/>
                <w:strike w:val="0"/>
                <w:color w:val="000000"/>
                <w:spacing w:val="0"/>
                <w:sz w:val="20"/>
                <w:u w:val="none"/>
              </w:rPr>
              <w:t>、数据库原理与应用等数据处理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strike w:val="0"/>
                <w:color w:val="000000"/>
                <w:spacing w:val="0"/>
                <w:sz w:val="20"/>
                <w:u w:val="none"/>
              </w:rPr>
              <w:t>。</w:t>
            </w:r>
          </w:p>
          <w:p>
            <w:pPr>
              <w:widowControl/>
              <w:pBdr>
                <w:bottom w:val="none" w:color="auto" w:sz="0" w:space="0"/>
              </w:pBdr>
              <w:ind w:left="0"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具有良好的理论素养和较高的业务水平，有实际高校工作经验和相</w:t>
            </w:r>
          </w:p>
          <w:p>
            <w:pPr>
              <w:widowControl/>
              <w:ind w:lef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关教学经验或具有相关专业资格证书者优先考虑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  <w:p>
            <w:pPr>
              <w:widowControl/>
              <w:ind w:left="0"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有主持项目者、有指导或参加各类学科竞赛并获奖者优先。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审计学3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 xml:space="preserve"> </w:t>
            </w:r>
          </w:p>
          <w:p>
            <w:pPr>
              <w:widowControl/>
              <w:numPr>
                <w:numId w:val="0"/>
              </w:numPr>
              <w:pBdr>
                <w:bottom w:val="none" w:color="auto" w:sz="0" w:space="0"/>
              </w:pBdr>
              <w:ind w:leftChars="0"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硕士研究生及以上学历，本科须为审计学专业</w:t>
            </w:r>
          </w:p>
          <w:p>
            <w:pPr>
              <w:widowControl/>
              <w:pBdr>
                <w:bottom w:val="none" w:color="auto" w:sz="0" w:space="0"/>
              </w:pBdr>
              <w:ind w:left="0"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具有良好的理论素养和较高的业务水平，有实际高校工作经验和相</w:t>
            </w:r>
          </w:p>
          <w:p>
            <w:pPr>
              <w:widowControl/>
              <w:ind w:lef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关教学经验或具有相关专业资格证书者优先考虑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  <w:p>
            <w:pPr>
              <w:widowControl/>
              <w:ind w:left="0"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有主持项目者、有指导或参加各类学科竞赛并获奖者优先。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资产评估3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numId w:val="0"/>
              </w:numPr>
              <w:pBdr>
                <w:bottom w:val="none" w:color="auto" w:sz="0" w:space="0"/>
              </w:pBdr>
              <w:ind w:leftChars="0"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硕士研究生及以上学历，本科须为资产评估专业</w:t>
            </w:r>
          </w:p>
          <w:p>
            <w:pPr>
              <w:widowControl/>
              <w:pBdr>
                <w:bottom w:val="none" w:color="auto" w:sz="0" w:space="0"/>
              </w:pBdr>
              <w:ind w:left="0"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具有良好的理论素养和较高的业务水平，有实际高校工作经验和相</w:t>
            </w:r>
          </w:p>
          <w:p>
            <w:pPr>
              <w:widowControl/>
              <w:ind w:lef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关教学经验或具有相关专业资格证书者优先考虑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  <w:p>
            <w:pPr>
              <w:widowControl/>
              <w:ind w:left="0"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有主持项目者、有指导或参加各类学科竞赛并获奖者优先。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工学院</w:t>
            </w:r>
          </w:p>
        </w:tc>
        <w:tc>
          <w:tcPr>
            <w:tcW w:w="15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专任教师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机械设计制造及其自动化2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　　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/博士</w:t>
            </w:r>
          </w:p>
        </w:tc>
        <w:tc>
          <w:tcPr>
            <w:tcW w:w="6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　　机械设计制造及自动化相关专业。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熟悉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机械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设计理论、控制与运动仿真技术，能熟练指导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机械设计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等实训的教学与技能竞赛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3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智能制造工程2</w:t>
            </w: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 xml:space="preserve">    智能制造工程相关专业，能完成智能制造工程相关的理论教学+科研能熟练指导相关实训的教学与技能竞赛。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3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  <w:t>新能源汽车工程2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 xml:space="preserve">    新能源汽车工程相关专业。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熟悉新能源汽车设计理论、制造和系统控制技术，能承担有关新能源汽车工程的专业核心课程教学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+科研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，能熟悉指导有关新能源汽车专业实训和技能竞赛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3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车辆工程2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　　车辆工程相关专业。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熟悉汽车设计理论、汽车制造和系统控制技术，能承担有关车辆工程的专业核心课程教学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+科研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，能熟悉指导有关汽车设计、运动仿真和控制、维修等专业实训和技能竞赛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3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电气工程及其自动化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（电网、自动控制方向）4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　　电气工程及相关专业。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熟悉电力系统及其自动化、电子与电力传动、智能电网信息工程、能承担有关智能电网与电力系统继电保护课程的理论教学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+科研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，能熟练指导智能电网与自动控制技术等课程的实训教学与技能竞赛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36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金融学院</w:t>
            </w:r>
          </w:p>
          <w:p>
            <w:pPr>
              <w:widowControl/>
              <w:jc w:val="center"/>
              <w:textAlignment w:val="center"/>
            </w:pPr>
          </w:p>
          <w:p>
            <w:pPr>
              <w:widowControl/>
              <w:jc w:val="center"/>
              <w:textAlignment w:val="center"/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专职</w:t>
            </w:r>
          </w:p>
          <w:p>
            <w:pPr>
              <w:widowControl/>
              <w:pBdr>
                <w:bottom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教师（9人）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大数据应用与管理专业（5人）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　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/博士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705" w:type="dxa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firstLine="400" w:firstLineChars="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专业要求：大数据应用与管理专业或计算机专业或统计学专业</w:t>
            </w:r>
          </w:p>
          <w:p>
            <w:pPr>
              <w:snapToGrid/>
              <w:spacing w:before="0" w:after="0" w:line="240" w:lineRule="auto"/>
              <w:ind w:firstLine="400" w:firstLineChars="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熟悉大数据应用与管理专业相关理论知识，能承担有关大数据应用与管理理论课程的教学任务；</w:t>
            </w:r>
          </w:p>
          <w:p>
            <w:pPr>
              <w:snapToGrid/>
              <w:spacing w:before="0" w:after="0" w:line="240" w:lineRule="auto"/>
              <w:ind w:firstLine="400" w:firstLineChars="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具有较高的大数据应用专业的实践动手能力，能熟练指导Python语言程序设计、大数据可视化技术等课程的实训教学与技能竞赛</w:t>
            </w:r>
          </w:p>
          <w:p>
            <w:pPr>
              <w:snapToGrid/>
              <w:spacing w:before="0" w:after="0" w:line="240" w:lineRule="auto"/>
              <w:ind w:firstLine="400" w:firstLineChars="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具有扎实的计算机应用能力。</w:t>
            </w:r>
          </w:p>
          <w:p>
            <w:pPr>
              <w:widowControl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具有良好的团结协作、钻研、踏实肯干的职业精神与专业素养。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362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资源与环境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经济学专业（2人）</w:t>
            </w:r>
          </w:p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firstLine="400" w:firstLineChars="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专业要求：土地资源管理或资源与环境经济学等相关专业</w:t>
            </w:r>
          </w:p>
          <w:p>
            <w:pPr>
              <w:snapToGrid/>
              <w:spacing w:before="0" w:after="0" w:line="240" w:lineRule="auto"/>
              <w:ind w:firstLine="400" w:firstLineChars="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熟悉资源与环境经济学专业相关理论知识，能承担有关资源与环境经济学理论课程的教学任务；</w:t>
            </w:r>
          </w:p>
          <w:p>
            <w:pPr>
              <w:snapToGrid/>
              <w:spacing w:before="0" w:after="0" w:line="240" w:lineRule="auto"/>
              <w:ind w:firstLine="400" w:firstLineChars="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具有较高的专业实践动手能力，能够熟练指导学生进行专业实践操作；</w:t>
            </w:r>
          </w:p>
          <w:p>
            <w:pPr>
              <w:widowControl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具有一定的理论研究能力，具有良好的团结协作、钻研、踏实肯干的职业精神与专业素养。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3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</w:rPr>
              <w:t>经济学专业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</w:rPr>
              <w:t>（2人）</w:t>
            </w: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firstLine="40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专业要求：经济学相关专业</w:t>
            </w:r>
          </w:p>
          <w:p>
            <w:pPr>
              <w:snapToGrid/>
              <w:spacing w:before="0" w:after="0" w:line="240" w:lineRule="auto"/>
              <w:ind w:firstLine="40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熟悉经济学专业相关理论知识，能承担有关经济学理论课程的教学任务；</w:t>
            </w:r>
          </w:p>
          <w:p>
            <w:pPr>
              <w:snapToGrid/>
              <w:spacing w:before="0" w:after="0" w:line="240" w:lineRule="auto"/>
              <w:ind w:firstLine="40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具有较高的经济学专业实践操作能力，能够熟练指导学生进行专业实践操作；</w:t>
            </w:r>
          </w:p>
          <w:p>
            <w:pPr>
              <w:widowControl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具有一定的理论研究能力，具有良好的团结协作、钻研、踏实肯干的职业精神与专业素养。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3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高层次人才引进</w:t>
            </w:r>
          </w:p>
          <w:p>
            <w:pPr>
              <w:snapToGrid/>
              <w:spacing w:before="0" w:after="0" w:line="240" w:lineRule="auto"/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</w:rPr>
              <w:t>1人</w:t>
            </w: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firstLine="40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专业要求：经济学相关专业</w:t>
            </w:r>
          </w:p>
          <w:p>
            <w:pPr>
              <w:snapToGrid/>
              <w:spacing w:before="0" w:after="0" w:line="240" w:lineRule="auto"/>
              <w:ind w:firstLine="40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职称：教授</w:t>
            </w:r>
          </w:p>
          <w:p>
            <w:pPr>
              <w:widowControl/>
              <w:ind w:leftChars="0"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具有丰富的专业建设经验，能对学院专业发展进行指导，并具有较高的教科研研究能力和水平。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基础教学部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专任教师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（9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数学2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pBdr>
                <w:bottom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　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/博士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 w:firstLine="420" w:firstLineChars="2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能熟练掌握数学类课程的数学软件操作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2.在全国数学建模（A类赛事）或数学竞赛（B类赛事）等竞赛中获奖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Chars="0" w:right="0" w:rightChars="0" w:firstLine="420" w:firstLineChars="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具有良好的团结协作、钻研、踏实肯干的职业精神与专业素养，并取得一定的科研成</w:t>
            </w:r>
          </w:p>
          <w:p>
            <w:pPr>
              <w:widowControl/>
              <w:pBdr>
                <w:bottom w:val="none" w:color="auto" w:sz="0" w:space="0"/>
              </w:pBdr>
              <w:ind w:lef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bottom w:val="none" w:color="auto" w:sz="0" w:space="0"/>
              </w:pBdr>
              <w:jc w:val="center"/>
              <w:textAlignment w:val="center"/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bottom w:val="none" w:color="auto" w:sz="0" w:space="0"/>
              </w:pBdr>
              <w:jc w:val="center"/>
              <w:textAlignment w:val="center"/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汉语言文学1</w:t>
            </w:r>
          </w:p>
          <w:p>
            <w:pPr>
              <w:widowControl/>
              <w:pBdr>
                <w:bottom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bottom w:val="none" w:color="auto" w:sz="0" w:space="0"/>
              </w:pBdr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　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/博士</w:t>
            </w:r>
          </w:p>
        </w:tc>
        <w:tc>
          <w:tcPr>
            <w:tcW w:w="67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1.具备深厚的中华传统文化知识储备，对经典著作和文化传统有深入的理解，其中文艺学，中国古代文学研究方向者优先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2.具备扎实的学术研究能力，能够独立完成中华传统文化相关的研究项目，并在学术刊物上发表相关论文</w:t>
            </w:r>
          </w:p>
          <w:p>
            <w:pPr>
              <w:widowControl/>
              <w:pBdr>
                <w:bottom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3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体育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（乒乓球、足球、民族传统体育、篮球） 6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     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　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/博士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numId w:val="0"/>
              </w:numPr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 xml:space="preserve">具有较好的运动技能，可以组织大型体育活动，具有二级（含）以上运动员或一级（含）以上裁判等级称号，同时熟练掌握另外一项专业体育技术 。                                        </w:t>
            </w:r>
          </w:p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 xml:space="preserve">2.能承担体育类课程教学，并能带队训练，参加体育类赛事 。 </w:t>
            </w:r>
          </w:p>
          <w:p>
            <w:pPr>
              <w:widowControl/>
              <w:numPr>
                <w:numId w:val="0"/>
              </w:numPr>
              <w:ind w:leftChars="0"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熟悉计算机操作，能独立完成大学生体质健康测试相关工作。</w:t>
            </w:r>
          </w:p>
          <w:p>
            <w:pPr>
              <w:widowControl/>
              <w:numPr>
                <w:numId w:val="0"/>
              </w:numPr>
              <w:ind w:leftChars="0"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 xml:space="preserve">足球具有D级（含） 教练员证以上，民族传统体育为龙舟或舞龙舞狮方向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　办公室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文员（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中文、新闻、历史、法律、思想政治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　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/博士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热爱高校教育工作，具有较高的思想政治素养、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较强的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宣传、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文字写作能力；</w:t>
            </w:r>
          </w:p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能够熟练操作基本的办公软件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3.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有高校宣传、文字工作经验者优先。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4"/>
              </w:tabs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实践教学中心（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电子电器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技术员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电子电器及自动控制相关专业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硕士（有工作经验者可放宽至本科）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1.电子电气工程等相关专业，具备电气、自动控制相关知识，熟悉电气标准。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2.能够独立检测和排除数、模电；单片机等实验设备简单故障。</w:t>
            </w:r>
          </w:p>
          <w:p>
            <w:pPr>
              <w:ind w:firstLine="44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3.有较强的责任心、沟通能力、善于学习；动手能力强。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熟悉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普通车床、数控机床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等实验设备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，有职业技能证书者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可放宽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至全日制本科。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3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4"/>
              </w:tabs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网络安全员1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计算机及相关专业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硕士（有工作经验者可放宽至本科）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1.网络安全、网络工程等相关专业，具有一定的计算机网络管理技能。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具备主流操作系统运维经验，熟练解决linux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Windows 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系统各类运维问题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熟悉主流防火墙、堡垒机、WAF等安全产品的使用配置。具备解决相关问题能力。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熟悉主流的网络技术和主流厂商的网络、安全等产品，精通路由交换及安全技术，具有较强的架构设计及文档编写能力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  <w:p>
            <w:pPr>
              <w:ind w:firstLine="44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4.熟悉PC机硬件维护，各种网络设备基本维护；对服务器、防火墙等能够熟练操作及维护，具备故障诊断和处理能力。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4"/>
              </w:tabs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网络管理员1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计算机及相关专业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计算机相关专业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，熟悉计算机软硬件系统及一般故障的检测排除，具有一定的计算机网络知识。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2.熟悉操作系统、常用计算机软件的安装、使用及维护，会使用常见服务器系统，如WEB、FTP等；</w:t>
            </w:r>
          </w:p>
          <w:p>
            <w:pPr>
              <w:ind w:firstLine="440" w:firstLineChars="20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3.具备较强的工作责任感和团队合作精神，良好的教学服务意识。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J8cQA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Z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fHEA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yMDllM2Q1N2MyNGM0MTZhNjliNWVmYzExODkzYjQifQ=="/>
  </w:docVars>
  <w:rsids>
    <w:rsidRoot w:val="11227A99"/>
    <w:rsid w:val="00213DA2"/>
    <w:rsid w:val="00A41089"/>
    <w:rsid w:val="02270AF6"/>
    <w:rsid w:val="03534777"/>
    <w:rsid w:val="052F1663"/>
    <w:rsid w:val="07370F8E"/>
    <w:rsid w:val="084913C0"/>
    <w:rsid w:val="0BBA3702"/>
    <w:rsid w:val="11227A99"/>
    <w:rsid w:val="120B2110"/>
    <w:rsid w:val="196C2DEF"/>
    <w:rsid w:val="1B0E67CD"/>
    <w:rsid w:val="1E357772"/>
    <w:rsid w:val="1E362C1C"/>
    <w:rsid w:val="1EC40776"/>
    <w:rsid w:val="20112FE8"/>
    <w:rsid w:val="256761B5"/>
    <w:rsid w:val="288D66B8"/>
    <w:rsid w:val="336456CD"/>
    <w:rsid w:val="337551E4"/>
    <w:rsid w:val="347D79F9"/>
    <w:rsid w:val="3EA22D4F"/>
    <w:rsid w:val="3FE333C1"/>
    <w:rsid w:val="3FE91993"/>
    <w:rsid w:val="406F330C"/>
    <w:rsid w:val="40FC33E4"/>
    <w:rsid w:val="42A35F42"/>
    <w:rsid w:val="44F05012"/>
    <w:rsid w:val="45BE6EBE"/>
    <w:rsid w:val="495270B6"/>
    <w:rsid w:val="5094121F"/>
    <w:rsid w:val="527F55FE"/>
    <w:rsid w:val="557877B1"/>
    <w:rsid w:val="59C979F0"/>
    <w:rsid w:val="5A985EA2"/>
    <w:rsid w:val="5BDC6254"/>
    <w:rsid w:val="61F36DE8"/>
    <w:rsid w:val="621F57F4"/>
    <w:rsid w:val="651D3EF1"/>
    <w:rsid w:val="65493C57"/>
    <w:rsid w:val="68643C83"/>
    <w:rsid w:val="6AAF16F8"/>
    <w:rsid w:val="6B9B2D32"/>
    <w:rsid w:val="6C5351CA"/>
    <w:rsid w:val="6C700DB5"/>
    <w:rsid w:val="6E340BBC"/>
    <w:rsid w:val="6EB20ABF"/>
    <w:rsid w:val="6F963F3C"/>
    <w:rsid w:val="70A7025D"/>
    <w:rsid w:val="71092088"/>
    <w:rsid w:val="767B40A9"/>
    <w:rsid w:val="7AD10F20"/>
    <w:rsid w:val="7EA75F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2023-11-09T09:38:00Z</dcterms:created>
  <dc:creator>PC</dc:creator>
  <cp:lastModifiedBy>王媛媛</cp:lastModifiedBy>
  <dcterms:modified xsi:type="dcterms:W3CDTF">2023-11-29T03:15:31Z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432069D20CEC4C71AE8577D0D7DBB2DF_13</vt:lpwstr>
  </property>
</Properties>
</file>