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40"/>
        </w:rPr>
        <w:t>-</w:t>
      </w:r>
      <w:r>
        <w:rPr>
          <w:rFonts w:ascii="黑体" w:hAnsi="黑体" w:eastAsia="黑体" w:cs="黑体"/>
          <w:sz w:val="32"/>
          <w:szCs w:val="40"/>
        </w:rPr>
        <w:t>2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40"/>
        </w:rPr>
        <w:t>安徽省普通高校基本教学活动示范建设评价表</w:t>
      </w:r>
    </w:p>
    <w:p>
      <w:pPr>
        <w:jc w:val="center"/>
        <w:rPr>
          <w:rFonts w:ascii="黑体" w:hAnsi="黑体" w:eastAsia="黑体" w:cs="黑体"/>
          <w:sz w:val="16"/>
          <w:szCs w:val="16"/>
        </w:rPr>
      </w:pPr>
    </w:p>
    <w:tbl>
      <w:tblPr>
        <w:tblStyle w:val="5"/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5"/>
        <w:gridCol w:w="9540"/>
        <w:gridCol w:w="129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1335" w:type="dxa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观测点</w:t>
            </w:r>
          </w:p>
        </w:tc>
        <w:tc>
          <w:tcPr>
            <w:tcW w:w="9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评价要点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支撑材料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(示范达标，每项计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2分，教学方式除外。）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1.教学目标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1.1因材施教（4分）</w:t>
            </w:r>
          </w:p>
        </w:tc>
        <w:tc>
          <w:tcPr>
            <w:tcW w:w="9540" w:type="dxa"/>
            <w:vAlign w:val="center"/>
          </w:tcPr>
          <w:p>
            <w:pPr>
              <w:tabs>
                <w:tab w:val="left" w:pos="312"/>
              </w:tabs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1.坚持以学生为中心的教学理念，根据教学活动的内容，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悉心研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究教学对象，了解学生的有关情况，注重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因材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施教，合理组织教学内容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选用科学有效的教学方式和方法，力求做到教学内容与方法的优化组合。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1.2着重培养学生能力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</w:t>
            </w:r>
            <w:r>
              <w:rPr>
                <w:rFonts w:ascii="宋体" w:hAnsi="宋体" w:eastAsia="宋体" w:cs="宋体"/>
                <w:sz w:val="24"/>
                <w:szCs w:val="32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2.注意教学活动与其它相关教学活动内容的衔接和配合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重视授课效果的信息反馈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在教学中精益求精，突出重点，处理好难点，着力培养学生的自学能力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实践能力和创新能力。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3.在实验教学中注重开发综合性、设计性实验，加强对学生的综合应用能力和动手能力的培养。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2.教学方式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启发式教学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4.启发式教学。在教学活动中加强互动环节设计，采用启发式教学，融入问题引导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创设情境，师生研讨等多种启发式教学方法，引导学生积极思维，调动学生参与课堂教学的广度和深度，激发学生保持良好的听课状态。力求使教与学两方面协调-致、共同发展。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5.课堂教学中的互动时间不低于总课程学时的1/3,其中学生主动参与时间占互动时间不低于1/2。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教学方式总结报告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2.2信息化教学（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6.在教学中充分利用现代信息技术和信息资源，开发课件，视频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教学软件等教学资源，充分运用网络教学平台，优化教学过程，科学地安排教学的各个环节和要素，创新教学模式和教学方法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提高学生的学习兴趣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支持学生的自主探究学习，提高教学质量和效率。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7.信息化教学应依托网络教学平台，在平台上具有完整教学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资源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(课程简介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教师队伍、教学大纲、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授课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教案、作业习题、资料库等)，以及教学环节数据(学生利用网络教学平台学习课程相关资源的线上学习数据，包括签到，讨论等课堂教学过程中的互动教学数据，学生提供的课外阅读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课程作业等课后学习反馈数据)。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2.3多元化结合（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突破传统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教学模式，根据教学内容开展多种教学方式、教学环节的互动结合。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8.课堂教学与课后辅导(答疑)结合。在课后有计划，有准备地进行阶段性辅导，在辅导答疑的过程中，既热情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帮助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基础较差的学生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又注意发现与培养优秀的学生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阶段性辅导在整个课程教学过程中应不少于3次，课后辅导答疑应有完备的记录。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9.课堂教学与课后练习结合。配合授课进度精选作业，培养学生分析解决问题的能力和独立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钻研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的精神，汇总并分析学生作业中出现的问题，有针对性地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给与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指导，改进教学。教师应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学生课后作业共性问题的分析记录和相应的教学改进措施。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10.课堂教学与实践教学结合。在教学过程中注重学生知识应用能力的培养，讲课内容结合知识的实际应用场景，加深学生对理论知识的认识。教师在课程教学过程中应有1/4以上的学时用于模拟实际应用场景授课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提高学生将知识应用于实践的能力。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11.课堂教学与创新创业教育结合。在传授专业知识的过程中融入创新创业教育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全面促进创新创业教育与专业教育深度融合，教师应以训练学生创新能力为目的，探索头脑风暴法、分组讨论法、角色扮演法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案例分析法、情景模拟法、游戏体验法等数学方法改革，培养学生的发散思维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批判性思维、洞察力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决策力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组织协调能力与领导力等各项创新创业素质。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.教学研究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教学改革研究（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12.积极参与教学改革，重视教学研究，不断提高学术水平和业务水平。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13.在保证完成教学大纲规定的教学内容的前提下，推进课程思政，推进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融合，把最新相关研究成果融入课堂教学之中。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14.应具有与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所授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课程相关的校级以上教学改革研充立项项目。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.教学改革研究总结报告；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2.教学研究项目立项清单。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教学活动总结（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15.教学活动结束后，做好教学文件的收集整理，认真总结教学情况，分析学生学习情况，研究各教学环节的配合，反思整个教学安排；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16.总结教学过程中的经验教训，提出改进办法和完善建议。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17.应具有所授课程的教学总结材料，以及1篇与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所授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课程相关的公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</w:rPr>
              <w:t>开发表教研论文。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.公开发表教研论文统计表；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2.教学活动总结报告。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评分说明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共50分，其中“教学目标”(1-3项)、“教学研究"(12-17项)，每项4分；“教学方式”中任何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个观测点，均计14分。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示范创建评分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(达标:≥48分)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jc w:val="left"/>
        <w:rPr>
          <w:rFonts w:cs="黑体" w:asciiTheme="minorEastAsia" w:hAnsiTheme="minorEastAsia"/>
          <w:sz w:val="24"/>
        </w:rPr>
      </w:pPr>
      <w:r>
        <w:rPr>
          <w:rFonts w:hint="eastAsia" w:cs="黑体" w:asciiTheme="minorEastAsia" w:hAnsiTheme="minorEastAsia"/>
          <w:sz w:val="24"/>
        </w:rPr>
        <w:t>附注:在符合标准化基础上，满足示范标准中“教学目标”和“教学研究”指标中标准，并达到“教学方式”指标中的一项标准者，可以申请创建教学示范课。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7258395"/>
      <w:docPartObj>
        <w:docPartGallery w:val="autotext"/>
      </w:docPartObj>
    </w:sdtPr>
    <w:sdtEndPr>
      <w:rPr>
        <w:sz w:val="36"/>
        <w:szCs w:val="36"/>
      </w:rPr>
    </w:sdtEndPr>
    <w:sdtContent>
      <w:p>
        <w:pPr>
          <w:pStyle w:val="2"/>
          <w:jc w:val="center"/>
          <w:rPr>
            <w:sz w:val="36"/>
            <w:szCs w:val="36"/>
          </w:rPr>
        </w:pP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PAGE   \* MERGEFORMAT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  <w:lang w:val="zh-CN"/>
          </w:rPr>
          <w:t>2</w:t>
        </w:r>
        <w:r>
          <w:rPr>
            <w:sz w:val="36"/>
            <w:szCs w:val="3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3ZmU1M2MxOTZmZmEyZTEzYmM0ZWIxMTNjNjY5YjQifQ=="/>
  </w:docVars>
  <w:rsids>
    <w:rsidRoot w:val="667C1506"/>
    <w:rsid w:val="000304C1"/>
    <w:rsid w:val="00047795"/>
    <w:rsid w:val="000C6186"/>
    <w:rsid w:val="000D1BA1"/>
    <w:rsid w:val="00140820"/>
    <w:rsid w:val="00170671"/>
    <w:rsid w:val="00351108"/>
    <w:rsid w:val="003A6DA4"/>
    <w:rsid w:val="003C5E6B"/>
    <w:rsid w:val="005462E7"/>
    <w:rsid w:val="00665BEA"/>
    <w:rsid w:val="007C3419"/>
    <w:rsid w:val="007D4CE6"/>
    <w:rsid w:val="008256C1"/>
    <w:rsid w:val="00876217"/>
    <w:rsid w:val="009F2962"/>
    <w:rsid w:val="00A16AB4"/>
    <w:rsid w:val="00A91B3A"/>
    <w:rsid w:val="00AE2FF0"/>
    <w:rsid w:val="00B436F9"/>
    <w:rsid w:val="00B509AC"/>
    <w:rsid w:val="00C25692"/>
    <w:rsid w:val="00DC2706"/>
    <w:rsid w:val="00DC5E60"/>
    <w:rsid w:val="00DE0F60"/>
    <w:rsid w:val="00E511AD"/>
    <w:rsid w:val="00EE6FDF"/>
    <w:rsid w:val="0BBB1910"/>
    <w:rsid w:val="2E414656"/>
    <w:rsid w:val="5E3603AE"/>
    <w:rsid w:val="667C1506"/>
    <w:rsid w:val="6B76102C"/>
    <w:rsid w:val="6C7F0DC6"/>
    <w:rsid w:val="761D341B"/>
    <w:rsid w:val="779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1594</Characters>
  <Lines>13</Lines>
  <Paragraphs>3</Paragraphs>
  <TotalTime>16</TotalTime>
  <ScaleCrop>false</ScaleCrop>
  <LinksUpToDate>false</LinksUpToDate>
  <CharactersWithSpaces>1870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2022-06-02T10:14:00Z</dcterms:created>
  <dc:creator>Mr.伟先生</dc:creator>
  <cp:lastModifiedBy>来者即客</cp:lastModifiedBy>
  <dcterms:modified xsi:type="dcterms:W3CDTF">2022-06-08T02:11:09Z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D7E341EF7DE4420B85A3C14C4872CAF4</vt:lpwstr>
  </property>
</Properties>
</file>